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5A271" w14:textId="599F8496" w:rsidR="004578A6" w:rsidRPr="00B30382" w:rsidRDefault="0054137E" w:rsidP="000F4838">
      <w:pPr>
        <w:spacing w:line="480" w:lineRule="auto"/>
        <w:jc w:val="center"/>
        <w:rPr>
          <w:b/>
        </w:rPr>
      </w:pPr>
      <w:r w:rsidRPr="0054137E">
        <w:rPr>
          <w:b/>
        </w:rPr>
        <w:t>APLICAÇÃO DE TÉCNICAS ESTATÍSTICAS MULTIVARIADAS EM DADOS DE CUSTOS DA FASE DE PÓS-COLHEITA DO CAFÉ</w:t>
      </w:r>
    </w:p>
    <w:p w14:paraId="25858F1C" w14:textId="5D421C91" w:rsidR="00F36D94" w:rsidRPr="00B30382" w:rsidRDefault="00F36D94" w:rsidP="000F4838">
      <w:pPr>
        <w:pStyle w:val="Ttulo7"/>
        <w:spacing w:line="480" w:lineRule="auto"/>
        <w:jc w:val="center"/>
        <w:rPr>
          <w:rFonts w:ascii="Times New Roman" w:hAnsi="Times New Roman" w:cs="Times New Roman"/>
          <w:i w:val="0"/>
          <w:color w:val="auto"/>
        </w:rPr>
      </w:pPr>
      <w:r w:rsidRPr="00B30382">
        <w:rPr>
          <w:rFonts w:ascii="Times New Roman" w:hAnsi="Times New Roman" w:cs="Times New Roman"/>
          <w:i w:val="0"/>
          <w:color w:val="auto"/>
          <w:lang w:val="it-IT"/>
        </w:rPr>
        <w:t>R. V. M. Santos</w:t>
      </w:r>
      <w:r w:rsidRPr="00B30382">
        <w:rPr>
          <w:rStyle w:val="CaracteresdeNotadeRodap"/>
          <w:rFonts w:ascii="Times New Roman" w:hAnsi="Times New Roman" w:cs="Times New Roman"/>
          <w:i w:val="0"/>
          <w:color w:val="auto"/>
          <w:lang w:val="en-US"/>
        </w:rPr>
        <w:footnoteReference w:id="1"/>
      </w:r>
      <w:r w:rsidRPr="00B30382">
        <w:rPr>
          <w:rFonts w:ascii="Times New Roman" w:hAnsi="Times New Roman" w:cs="Times New Roman"/>
          <w:i w:val="0"/>
          <w:color w:val="auto"/>
          <w:lang w:val="it-IT"/>
        </w:rPr>
        <w:t>, H. D. Vieira</w:t>
      </w:r>
      <w:r w:rsidRPr="00B30382">
        <w:rPr>
          <w:rStyle w:val="CaracteresdeNotadeRodap"/>
          <w:rFonts w:ascii="Times New Roman" w:hAnsi="Times New Roman" w:cs="Times New Roman"/>
          <w:i w:val="0"/>
          <w:color w:val="auto"/>
          <w:lang w:val="en-US"/>
        </w:rPr>
        <w:footnoteReference w:id="2"/>
      </w:r>
      <w:r w:rsidRPr="00B30382">
        <w:rPr>
          <w:rFonts w:ascii="Times New Roman" w:hAnsi="Times New Roman" w:cs="Times New Roman"/>
          <w:i w:val="0"/>
          <w:color w:val="auto"/>
          <w:lang w:val="it-IT"/>
        </w:rPr>
        <w:t>, F. M. Borém</w:t>
      </w:r>
      <w:r w:rsidRPr="00B30382">
        <w:rPr>
          <w:rStyle w:val="CaracteresdeNotadeRodap"/>
          <w:rFonts w:ascii="Times New Roman" w:hAnsi="Times New Roman" w:cs="Times New Roman"/>
          <w:i w:val="0"/>
          <w:color w:val="auto"/>
          <w:lang w:val="en-US"/>
        </w:rPr>
        <w:footnoteReference w:id="3"/>
      </w:r>
      <w:r w:rsidR="00575BF0" w:rsidRPr="00B30382">
        <w:rPr>
          <w:rFonts w:ascii="Times New Roman" w:hAnsi="Times New Roman" w:cs="Times New Roman"/>
          <w:i w:val="0"/>
          <w:color w:val="auto"/>
          <w:lang w:val="it-IT"/>
        </w:rPr>
        <w:t xml:space="preserve">, </w:t>
      </w:r>
      <w:r w:rsidR="00065697" w:rsidRPr="00B30382">
        <w:rPr>
          <w:rFonts w:ascii="Times New Roman" w:hAnsi="Times New Roman" w:cs="Times New Roman"/>
          <w:i w:val="0"/>
          <w:color w:val="auto"/>
          <w:lang w:val="it-IT"/>
        </w:rPr>
        <w:t>M</w:t>
      </w:r>
      <w:r w:rsidR="00575BF0" w:rsidRPr="00B30382">
        <w:rPr>
          <w:rFonts w:ascii="Times New Roman" w:hAnsi="Times New Roman" w:cs="Times New Roman"/>
          <w:i w:val="0"/>
          <w:color w:val="auto"/>
          <w:lang w:val="it-IT"/>
        </w:rPr>
        <w:t>.</w:t>
      </w:r>
      <w:r w:rsidR="00065697" w:rsidRPr="00B30382">
        <w:rPr>
          <w:rFonts w:ascii="Times New Roman" w:hAnsi="Times New Roman" w:cs="Times New Roman"/>
          <w:i w:val="0"/>
          <w:color w:val="auto"/>
          <w:lang w:val="it-IT"/>
        </w:rPr>
        <w:t xml:space="preserve"> V.</w:t>
      </w:r>
      <w:r w:rsidR="00575BF0" w:rsidRPr="00B30382">
        <w:rPr>
          <w:rFonts w:ascii="Times New Roman" w:hAnsi="Times New Roman" w:cs="Times New Roman"/>
          <w:i w:val="0"/>
          <w:color w:val="auto"/>
          <w:lang w:val="it-IT"/>
        </w:rPr>
        <w:t xml:space="preserve"> </w:t>
      </w:r>
      <w:r w:rsidR="00065697" w:rsidRPr="00B30382">
        <w:rPr>
          <w:rFonts w:ascii="Times New Roman" w:hAnsi="Times New Roman" w:cs="Times New Roman"/>
          <w:i w:val="0"/>
          <w:color w:val="auto"/>
          <w:lang w:val="it-IT"/>
        </w:rPr>
        <w:t>B</w:t>
      </w:r>
      <w:r w:rsidR="00575BF0" w:rsidRPr="00B30382">
        <w:rPr>
          <w:rFonts w:ascii="Times New Roman" w:hAnsi="Times New Roman" w:cs="Times New Roman"/>
          <w:i w:val="0"/>
          <w:color w:val="auto"/>
          <w:lang w:val="it-IT"/>
        </w:rPr>
        <w:t xml:space="preserve">. </w:t>
      </w:r>
      <w:r w:rsidR="00065697" w:rsidRPr="00B30382">
        <w:rPr>
          <w:rFonts w:ascii="Times New Roman" w:hAnsi="Times New Roman" w:cs="Times New Roman"/>
          <w:i w:val="0"/>
          <w:color w:val="auto"/>
          <w:lang w:val="it-IT"/>
        </w:rPr>
        <w:t>Prado</w:t>
      </w:r>
      <w:r w:rsidR="00DC374E" w:rsidRPr="00B30382">
        <w:rPr>
          <w:rStyle w:val="CaracteresdeNotadeRodap"/>
          <w:rFonts w:ascii="Times New Roman" w:hAnsi="Times New Roman" w:cs="Times New Roman"/>
          <w:i w:val="0"/>
          <w:color w:val="auto"/>
          <w:lang w:val="en-US"/>
        </w:rPr>
        <w:footnoteReference w:id="4"/>
      </w:r>
    </w:p>
    <w:p w14:paraId="0FCFF8A5" w14:textId="77777777" w:rsidR="004578A6" w:rsidRPr="00B30382" w:rsidRDefault="004578A6" w:rsidP="000F4838">
      <w:pPr>
        <w:spacing w:line="480" w:lineRule="auto"/>
        <w:jc w:val="both"/>
        <w:rPr>
          <w:b/>
        </w:rPr>
      </w:pPr>
    </w:p>
    <w:p w14:paraId="388292C1" w14:textId="22F0AB17" w:rsidR="004578A6" w:rsidRPr="00B30382" w:rsidRDefault="006A6143" w:rsidP="000F4838">
      <w:pPr>
        <w:spacing w:line="480" w:lineRule="auto"/>
        <w:jc w:val="both"/>
      </w:pPr>
      <w:r w:rsidRPr="00B30382">
        <w:rPr>
          <w:b/>
        </w:rPr>
        <w:t xml:space="preserve">RESUMO: </w:t>
      </w:r>
      <w:r w:rsidR="00065697" w:rsidRPr="00B30382">
        <w:t>A escolha do modo de processamento do café é decisiva na rentabilidade da atividade cafeeira, e dependerá de diversos fatores. Assim, em decorrência da existência de tantas variáveis é comum o produtor questionar a viabilidade de determinados tipos de processamentos. Desse modo, o objetivo deste trabalho foi realizar um estudo dos principais fatores influenciadores no custo da pós-colheita do café. Quarenta e seis fazendas das regiões do Cerrado, Matas de Minas e Sul de Minas Gerais responderam a um questionário elaborado no sentido de possibilitar esta análise. A aplicação das técnicas multivariadas de análise de agrupamento, análise de fatores e análise de componentes principais, possibilitou concluir que as fazendas com maiores custos simulados foram as que possuíam as maiores porcentagens de produção de café via úmida.</w:t>
      </w:r>
    </w:p>
    <w:p w14:paraId="0444D487" w14:textId="77777777" w:rsidR="004578A6" w:rsidRPr="00B30382" w:rsidRDefault="004578A6" w:rsidP="000F4838">
      <w:pPr>
        <w:spacing w:line="480" w:lineRule="auto"/>
        <w:rPr>
          <w:b/>
        </w:rPr>
      </w:pPr>
    </w:p>
    <w:p w14:paraId="5F99ED6C" w14:textId="37E9E598" w:rsidR="004578A6" w:rsidRPr="00B30382" w:rsidRDefault="00737A75" w:rsidP="000F4838">
      <w:pPr>
        <w:spacing w:line="480" w:lineRule="auto"/>
      </w:pPr>
      <w:r w:rsidRPr="00B30382">
        <w:t>Palavras-chave</w:t>
      </w:r>
      <w:r w:rsidR="004578A6" w:rsidRPr="00B30382">
        <w:t>:</w:t>
      </w:r>
      <w:r w:rsidR="004578A6" w:rsidRPr="00B30382">
        <w:rPr>
          <w:b/>
        </w:rPr>
        <w:t xml:space="preserve"> </w:t>
      </w:r>
      <w:r w:rsidR="00065697" w:rsidRPr="00B30382">
        <w:t>agrupamento, componentes principais, análise de fatores.</w:t>
      </w:r>
    </w:p>
    <w:p w14:paraId="2F3632C9" w14:textId="77777777" w:rsidR="004578A6" w:rsidRDefault="004578A6" w:rsidP="000F4838">
      <w:pPr>
        <w:spacing w:line="480" w:lineRule="auto"/>
        <w:jc w:val="center"/>
        <w:rPr>
          <w:b/>
        </w:rPr>
      </w:pPr>
    </w:p>
    <w:p w14:paraId="7017DC2B" w14:textId="77777777" w:rsidR="002B1777" w:rsidRDefault="002B1777" w:rsidP="000F4838">
      <w:pPr>
        <w:spacing w:line="480" w:lineRule="auto"/>
        <w:jc w:val="center"/>
        <w:rPr>
          <w:b/>
        </w:rPr>
      </w:pPr>
    </w:p>
    <w:p w14:paraId="21809CBC" w14:textId="77777777" w:rsidR="00CA5E3F" w:rsidRPr="00B30382" w:rsidRDefault="00CA5E3F" w:rsidP="000F4838">
      <w:pPr>
        <w:spacing w:line="480" w:lineRule="auto"/>
        <w:jc w:val="center"/>
        <w:rPr>
          <w:b/>
        </w:rPr>
      </w:pPr>
    </w:p>
    <w:p w14:paraId="1949F9A3" w14:textId="77777777" w:rsidR="00065697" w:rsidRPr="00B30382" w:rsidRDefault="00065697" w:rsidP="000F4838">
      <w:pPr>
        <w:spacing w:line="480" w:lineRule="auto"/>
        <w:jc w:val="center"/>
        <w:rPr>
          <w:b/>
          <w:lang w:val="en-US"/>
        </w:rPr>
      </w:pPr>
    </w:p>
    <w:p w14:paraId="022AC306" w14:textId="77777777" w:rsidR="00065697" w:rsidRPr="00B30382" w:rsidRDefault="00065697" w:rsidP="000F4838">
      <w:pPr>
        <w:spacing w:line="480" w:lineRule="auto"/>
        <w:jc w:val="center"/>
        <w:rPr>
          <w:b/>
          <w:lang w:val="en-US"/>
        </w:rPr>
      </w:pPr>
    </w:p>
    <w:p w14:paraId="6F9FD402" w14:textId="77777777" w:rsidR="00CA1C62" w:rsidRPr="00B30382" w:rsidRDefault="00CA1C62" w:rsidP="00CA1C62">
      <w:pPr>
        <w:spacing w:line="480" w:lineRule="auto"/>
        <w:jc w:val="center"/>
        <w:rPr>
          <w:b/>
          <w:lang w:val="en-US"/>
        </w:rPr>
      </w:pPr>
      <w:r w:rsidRPr="00B30382">
        <w:rPr>
          <w:b/>
          <w:lang w:val="en-US"/>
        </w:rPr>
        <w:lastRenderedPageBreak/>
        <w:t xml:space="preserve">APPLICATION OF MULTIVARIATE STATISTICAL TECHNIQUES </w:t>
      </w:r>
    </w:p>
    <w:p w14:paraId="39009269" w14:textId="619540E4" w:rsidR="00F33191" w:rsidRPr="00B30382" w:rsidRDefault="00CA1C62" w:rsidP="00CA1C62">
      <w:pPr>
        <w:spacing w:line="480" w:lineRule="auto"/>
        <w:jc w:val="center"/>
        <w:rPr>
          <w:b/>
          <w:lang w:val="en-US"/>
        </w:rPr>
      </w:pPr>
      <w:r w:rsidRPr="00B30382">
        <w:rPr>
          <w:b/>
          <w:lang w:val="en-US"/>
        </w:rPr>
        <w:t>FOR DATA ON THE COSTS OF THE POST-HARVEST PROCESSING OF COFFEE</w:t>
      </w:r>
    </w:p>
    <w:p w14:paraId="65FD9B30" w14:textId="77777777" w:rsidR="00F33191" w:rsidRPr="00B30382" w:rsidRDefault="00F33191" w:rsidP="000F4838">
      <w:pPr>
        <w:spacing w:line="480" w:lineRule="auto"/>
        <w:rPr>
          <w:lang w:val="en-US"/>
        </w:rPr>
      </w:pPr>
    </w:p>
    <w:p w14:paraId="4D37607F" w14:textId="77777777" w:rsidR="00A22DB3" w:rsidRPr="00B30382" w:rsidRDefault="00A22DB3" w:rsidP="000F4838">
      <w:pPr>
        <w:spacing w:line="480" w:lineRule="auto"/>
        <w:jc w:val="center"/>
        <w:rPr>
          <w:b/>
          <w:lang w:val="en-US"/>
        </w:rPr>
      </w:pPr>
    </w:p>
    <w:p w14:paraId="607DBCBB" w14:textId="3D7800DC" w:rsidR="009A37B0" w:rsidRPr="00B30382" w:rsidRDefault="006A6143" w:rsidP="009A37B0">
      <w:pPr>
        <w:spacing w:line="480" w:lineRule="auto"/>
        <w:jc w:val="both"/>
        <w:rPr>
          <w:lang w:val="en-US"/>
        </w:rPr>
      </w:pPr>
      <w:proofErr w:type="gramStart"/>
      <w:r w:rsidRPr="00B30382">
        <w:rPr>
          <w:b/>
          <w:lang w:val="en-US"/>
        </w:rPr>
        <w:t xml:space="preserve">ABSTRACT: </w:t>
      </w:r>
      <w:r w:rsidR="00CA1C62" w:rsidRPr="00B30382">
        <w:rPr>
          <w:lang w:val="en-US"/>
        </w:rPr>
        <w:t>The choice of method of processing coffee is decisive on the profitability of the coffee activity, and will depend on several factors.</w:t>
      </w:r>
      <w:proofErr w:type="gramEnd"/>
      <w:r w:rsidR="00CA1C62" w:rsidRPr="00B30382">
        <w:rPr>
          <w:lang w:val="en-US"/>
        </w:rPr>
        <w:t xml:space="preserve"> Thus, due to the existence of many variables is common producer questioned the viability of certain types of processing. Thus, the objective of this study was to conduct a study of the major influencing factors in the cost of post-harvest coffee. Forty-six farms in the regions of the </w:t>
      </w:r>
      <w:proofErr w:type="spellStart"/>
      <w:r w:rsidR="00CA1C62" w:rsidRPr="00B30382">
        <w:rPr>
          <w:lang w:val="en-US"/>
        </w:rPr>
        <w:t>Cerrado</w:t>
      </w:r>
      <w:proofErr w:type="spellEnd"/>
      <w:r w:rsidR="00CA1C62" w:rsidRPr="00B30382">
        <w:rPr>
          <w:lang w:val="en-US"/>
        </w:rPr>
        <w:t xml:space="preserve">, </w:t>
      </w:r>
      <w:proofErr w:type="spellStart"/>
      <w:r w:rsidR="00CA1C62" w:rsidRPr="00B30382">
        <w:rPr>
          <w:lang w:val="en-US"/>
        </w:rPr>
        <w:t>Matas</w:t>
      </w:r>
      <w:proofErr w:type="spellEnd"/>
      <w:r w:rsidR="00CA1C62" w:rsidRPr="00B30382">
        <w:rPr>
          <w:lang w:val="en-US"/>
        </w:rPr>
        <w:t xml:space="preserve"> de Minas and southern Minas </w:t>
      </w:r>
      <w:proofErr w:type="spellStart"/>
      <w:r w:rsidR="00CA1C62" w:rsidRPr="00B30382">
        <w:rPr>
          <w:lang w:val="en-US"/>
        </w:rPr>
        <w:t>Gerais</w:t>
      </w:r>
      <w:proofErr w:type="spellEnd"/>
      <w:r w:rsidR="00CA1C62" w:rsidRPr="00B30382">
        <w:rPr>
          <w:lang w:val="en-US"/>
        </w:rPr>
        <w:t xml:space="preserve"> answered a questionnaire in order to enable this analysis. The application of multivariate techniques of cluster analysis, factor analysis and principal component analysis, allowed us to conclude that farms with higher costs simulated were those with the highest percentages of wet coffee production.</w:t>
      </w:r>
    </w:p>
    <w:p w14:paraId="52BE2E8B" w14:textId="77777777" w:rsidR="009A37B0" w:rsidRPr="00B30382" w:rsidRDefault="009A37B0" w:rsidP="009A37B0">
      <w:pPr>
        <w:spacing w:line="480" w:lineRule="auto"/>
        <w:jc w:val="both"/>
        <w:rPr>
          <w:lang w:val="en-US"/>
        </w:rPr>
      </w:pPr>
    </w:p>
    <w:p w14:paraId="650C77D1" w14:textId="2FDBEB84" w:rsidR="00A22DB3" w:rsidRPr="00B30382" w:rsidRDefault="009A37B0" w:rsidP="009A37B0">
      <w:pPr>
        <w:spacing w:line="480" w:lineRule="auto"/>
        <w:jc w:val="both"/>
        <w:rPr>
          <w:lang w:val="en-US"/>
        </w:rPr>
      </w:pPr>
      <w:r w:rsidRPr="00B30382">
        <w:rPr>
          <w:lang w:val="en-US"/>
        </w:rPr>
        <w:t xml:space="preserve">Keywords: </w:t>
      </w:r>
      <w:r w:rsidR="00CA1C62" w:rsidRPr="00B30382">
        <w:rPr>
          <w:lang w:val="en-US"/>
        </w:rPr>
        <w:t>clustering, principal components, factor analysis.</w:t>
      </w:r>
    </w:p>
    <w:p w14:paraId="2A5D674A" w14:textId="77777777" w:rsidR="00CC56EC" w:rsidRPr="00B30382" w:rsidRDefault="00CC56EC" w:rsidP="000F4838">
      <w:pPr>
        <w:spacing w:line="480" w:lineRule="auto"/>
        <w:rPr>
          <w:b/>
          <w:lang w:val="en-US"/>
        </w:rPr>
      </w:pPr>
    </w:p>
    <w:p w14:paraId="5C505DF8" w14:textId="77777777" w:rsidR="00FC1599" w:rsidRPr="00B30382" w:rsidRDefault="00FC1599" w:rsidP="000F4838">
      <w:pPr>
        <w:spacing w:line="480" w:lineRule="auto"/>
        <w:rPr>
          <w:b/>
          <w:lang w:val="en-US"/>
        </w:rPr>
      </w:pPr>
    </w:p>
    <w:p w14:paraId="1231D601" w14:textId="77777777" w:rsidR="000F4838" w:rsidRPr="00B30382" w:rsidRDefault="000F4838" w:rsidP="000F4838">
      <w:pPr>
        <w:spacing w:line="480" w:lineRule="auto"/>
        <w:rPr>
          <w:b/>
          <w:lang w:val="en-US"/>
        </w:rPr>
      </w:pPr>
    </w:p>
    <w:p w14:paraId="1CEB8EDA" w14:textId="77777777" w:rsidR="000F4838" w:rsidRPr="00B30382" w:rsidRDefault="000F4838" w:rsidP="000F4838">
      <w:pPr>
        <w:spacing w:line="480" w:lineRule="auto"/>
        <w:rPr>
          <w:b/>
          <w:lang w:val="en-US"/>
        </w:rPr>
      </w:pPr>
    </w:p>
    <w:p w14:paraId="13D3F44D" w14:textId="77777777" w:rsidR="000F4838" w:rsidRPr="00B30382" w:rsidRDefault="000F4838" w:rsidP="000F4838">
      <w:pPr>
        <w:spacing w:line="480" w:lineRule="auto"/>
        <w:rPr>
          <w:b/>
          <w:lang w:val="en-US"/>
        </w:rPr>
      </w:pPr>
    </w:p>
    <w:p w14:paraId="454FDCCE" w14:textId="77777777" w:rsidR="000F4838" w:rsidRPr="00B30382" w:rsidRDefault="000F4838" w:rsidP="000F4838">
      <w:pPr>
        <w:spacing w:line="480" w:lineRule="auto"/>
        <w:rPr>
          <w:b/>
          <w:lang w:val="en-US"/>
        </w:rPr>
      </w:pPr>
    </w:p>
    <w:p w14:paraId="23D69278" w14:textId="77777777" w:rsidR="00FC1599" w:rsidRPr="00B30382" w:rsidRDefault="006B4AF5" w:rsidP="009C0A29">
      <w:pPr>
        <w:spacing w:line="480" w:lineRule="auto"/>
        <w:jc w:val="center"/>
        <w:rPr>
          <w:b/>
        </w:rPr>
      </w:pPr>
      <w:r w:rsidRPr="00B30382">
        <w:rPr>
          <w:b/>
        </w:rPr>
        <w:br w:type="column"/>
      </w:r>
      <w:r w:rsidR="00737A75" w:rsidRPr="00B30382">
        <w:rPr>
          <w:b/>
        </w:rPr>
        <w:lastRenderedPageBreak/>
        <w:t xml:space="preserve">1 </w:t>
      </w:r>
      <w:r w:rsidR="00AD10B3" w:rsidRPr="00B30382">
        <w:rPr>
          <w:b/>
        </w:rPr>
        <w:t>INTRODUÇÃO</w:t>
      </w:r>
    </w:p>
    <w:p w14:paraId="1B1E8B58" w14:textId="77777777" w:rsidR="00CA1C62" w:rsidRPr="00B30382" w:rsidRDefault="00DF70B5" w:rsidP="00CA1C62">
      <w:pPr>
        <w:spacing w:line="480" w:lineRule="auto"/>
        <w:jc w:val="both"/>
      </w:pPr>
      <w:r w:rsidRPr="00B30382">
        <w:tab/>
      </w:r>
      <w:r w:rsidR="00CA1C62" w:rsidRPr="00B30382">
        <w:t>Em uma época em que o mercado de cafés especiais está se expandindo cada vez mais e o consumidor ficando mais exigente, elevar a qualidade da bebida é fundamental para atender o mercado e aumentar a renda do cafeicultor (</w:t>
      </w:r>
      <w:proofErr w:type="spellStart"/>
      <w:r w:rsidR="00CA1C62" w:rsidRPr="00B30382">
        <w:t>Saath</w:t>
      </w:r>
      <w:proofErr w:type="spellEnd"/>
      <w:r w:rsidR="00CA1C62" w:rsidRPr="00B30382">
        <w:t xml:space="preserve"> et al., 2010; Resende et al., 2011; Mendonça et al., 2007). Um dos fatores determinantes para isto é a pós-colheita (Abrahão et al., 2010). </w:t>
      </w:r>
      <w:proofErr w:type="spellStart"/>
      <w:r w:rsidR="00CA1C62" w:rsidRPr="00B30382">
        <w:t>Borém</w:t>
      </w:r>
      <w:proofErr w:type="spellEnd"/>
      <w:r w:rsidR="00CA1C62" w:rsidRPr="00B30382">
        <w:t xml:space="preserve"> (2008) afirma que grande parte das questões agronômicas da cafeicultura brasileira já estão muito bem evoluídas. Todavia, no momento em que o café é colhido e encaminhado para o processamento faltam informações de gestão de conhecimento tecnológico que garantam a manutenção da qualidade com baixos custos. </w:t>
      </w:r>
    </w:p>
    <w:p w14:paraId="7DD473D3" w14:textId="77777777" w:rsidR="00CA1C62" w:rsidRPr="00B30382" w:rsidRDefault="00CA1C62" w:rsidP="00CA1C62">
      <w:pPr>
        <w:spacing w:line="480" w:lineRule="auto"/>
        <w:ind w:firstLine="708"/>
        <w:jc w:val="both"/>
      </w:pPr>
      <w:r w:rsidRPr="00B30382">
        <w:t xml:space="preserve">De acordo com Field et al. (2007) citado por Valente et al. (2011), a determinação dos custos é relevante para a este tipo de análise, sendo uma base para a tomada de decisão. </w:t>
      </w:r>
    </w:p>
    <w:p w14:paraId="5A6C6315" w14:textId="77777777" w:rsidR="00CA1C62" w:rsidRPr="00B30382" w:rsidRDefault="00CA1C62" w:rsidP="00CA1C62">
      <w:pPr>
        <w:spacing w:line="480" w:lineRule="auto"/>
        <w:ind w:firstLine="708"/>
        <w:jc w:val="both"/>
      </w:pPr>
      <w:r w:rsidRPr="00B30382">
        <w:t>O Pós-Café consiste em um sistema de apoio à decisão voltado a análise do custo da pós-colheita do café, ou seja, emprega o conhecimento humano para resolver problemas que requerem a presença de um especialista nesta fase de processamento do café (</w:t>
      </w:r>
      <w:proofErr w:type="spellStart"/>
      <w:r w:rsidRPr="00B30382">
        <w:t>Borém</w:t>
      </w:r>
      <w:proofErr w:type="spellEnd"/>
      <w:r w:rsidRPr="00B30382">
        <w:t>, 2008).</w:t>
      </w:r>
    </w:p>
    <w:p w14:paraId="0B21F92B" w14:textId="77777777" w:rsidR="00CA1C62" w:rsidRPr="00B30382" w:rsidRDefault="00CA1C62" w:rsidP="00CA1C62">
      <w:pPr>
        <w:spacing w:line="480" w:lineRule="auto"/>
        <w:ind w:firstLine="708"/>
        <w:jc w:val="both"/>
      </w:pPr>
      <w:r w:rsidRPr="00B30382">
        <w:t xml:space="preserve">As técnicas multivariadas possibilitam avaliar um conjunto de características, </w:t>
      </w:r>
      <w:proofErr w:type="gramStart"/>
      <w:r w:rsidRPr="00B30382">
        <w:t>considerando</w:t>
      </w:r>
      <w:proofErr w:type="gramEnd"/>
      <w:r w:rsidRPr="00B30382">
        <w:t xml:space="preserve"> as correlações existentes, permitindo que inferências sobre o conjunto de variáveis sejam feitas em um nível de significância conhecido (</w:t>
      </w:r>
      <w:proofErr w:type="spellStart"/>
      <w:r w:rsidRPr="00B30382">
        <w:t>Mardia</w:t>
      </w:r>
      <w:proofErr w:type="spellEnd"/>
      <w:r w:rsidRPr="00B30382">
        <w:t xml:space="preserve"> et al., 1997).</w:t>
      </w:r>
    </w:p>
    <w:p w14:paraId="3160A69C" w14:textId="77777777" w:rsidR="00CA1C62" w:rsidRPr="00B30382" w:rsidRDefault="00CA1C62" w:rsidP="00CA1C62">
      <w:pPr>
        <w:spacing w:line="480" w:lineRule="auto"/>
        <w:ind w:firstLine="708"/>
        <w:jc w:val="both"/>
      </w:pPr>
      <w:r w:rsidRPr="00B30382">
        <w:t>Para a utilização da análise de variância multivariada, trabalhasse uma ampla gama de metodologias multivariadas possibilitando complementar os resultados obtidos e propiciar subsídios para utilização prática das informações resultantes (Benin et al., 2009).</w:t>
      </w:r>
    </w:p>
    <w:p w14:paraId="79BDD1F1" w14:textId="63E48D28" w:rsidR="00CA1C62" w:rsidRPr="00B30382" w:rsidRDefault="00CA1C62" w:rsidP="00CA1C62">
      <w:pPr>
        <w:spacing w:line="480" w:lineRule="auto"/>
        <w:ind w:firstLine="708"/>
        <w:jc w:val="both"/>
      </w:pPr>
      <w:r w:rsidRPr="00B30382">
        <w:t>Devido ao grande número de variáveis que influenciam os custos de processamentos do café em sua fase de pós-colheita, esse trabalho tem por objetivo estudar as principais variáveis influentes neste custo, por meio da utilização de um sistema de apoio à decisão (Pós-Café) e técnicas estatísticas multivariadas.</w:t>
      </w:r>
    </w:p>
    <w:p w14:paraId="2E8E309E" w14:textId="77777777" w:rsidR="00A10247" w:rsidRPr="00B30382" w:rsidRDefault="00A10247" w:rsidP="00917691">
      <w:pPr>
        <w:spacing w:line="480" w:lineRule="auto"/>
      </w:pPr>
    </w:p>
    <w:p w14:paraId="1FEBFB96" w14:textId="77777777" w:rsidR="00AD10B3" w:rsidRPr="00B30382" w:rsidRDefault="003C4DA6" w:rsidP="003C4DA6">
      <w:pPr>
        <w:spacing w:line="480" w:lineRule="auto"/>
        <w:jc w:val="center"/>
        <w:rPr>
          <w:b/>
        </w:rPr>
      </w:pPr>
      <w:r w:rsidRPr="00B30382">
        <w:rPr>
          <w:b/>
        </w:rPr>
        <w:lastRenderedPageBreak/>
        <w:t xml:space="preserve">2 </w:t>
      </w:r>
      <w:r w:rsidR="00A35F00" w:rsidRPr="00B30382">
        <w:rPr>
          <w:b/>
        </w:rPr>
        <w:t>MATERIAL E MÉTODOS</w:t>
      </w:r>
    </w:p>
    <w:p w14:paraId="765D31EC" w14:textId="77777777" w:rsidR="00CA1C62" w:rsidRPr="00B30382" w:rsidRDefault="00CA1C62" w:rsidP="00CA1C62">
      <w:pPr>
        <w:spacing w:line="480" w:lineRule="auto"/>
        <w:jc w:val="both"/>
        <w:rPr>
          <w:b/>
        </w:rPr>
      </w:pPr>
      <w:r w:rsidRPr="00B30382">
        <w:rPr>
          <w:b/>
        </w:rPr>
        <w:t>Aplicação de questionários aos produtores de café</w:t>
      </w:r>
    </w:p>
    <w:p w14:paraId="70512E28" w14:textId="77777777" w:rsidR="00CA1C62" w:rsidRPr="00B30382" w:rsidRDefault="00CA1C62" w:rsidP="00CA1C62">
      <w:pPr>
        <w:spacing w:line="480" w:lineRule="auto"/>
        <w:ind w:firstLine="708"/>
        <w:jc w:val="both"/>
      </w:pPr>
      <w:r w:rsidRPr="00B30382">
        <w:t>Foram aplicados questionários em 46 fazendas localizadas nas regiões: Cerrado, Matas de Minas e Sul de Minas Gerais. Escolheram-se estas regiões devido aos diversos tipos de processamentos na fase de pós-colheita do café utilizados nas fazendas. Dessa forma, o estudo das variáveis relacionadas aos custos da pós-colheita do café tornou-se mais completo.</w:t>
      </w:r>
    </w:p>
    <w:p w14:paraId="7564A572" w14:textId="77777777" w:rsidR="00CA1C62" w:rsidRPr="00B30382" w:rsidRDefault="00CA1C62" w:rsidP="00CA1C62">
      <w:pPr>
        <w:spacing w:line="480" w:lineRule="auto"/>
        <w:jc w:val="both"/>
        <w:rPr>
          <w:b/>
        </w:rPr>
      </w:pPr>
      <w:r w:rsidRPr="00B30382">
        <w:rPr>
          <w:b/>
        </w:rPr>
        <w:t>Simulações de programa computacional</w:t>
      </w:r>
    </w:p>
    <w:p w14:paraId="312BFC6D" w14:textId="77777777" w:rsidR="00CA1C62" w:rsidRPr="00B30382" w:rsidRDefault="00CA1C62" w:rsidP="00CA1C62">
      <w:pPr>
        <w:spacing w:line="480" w:lineRule="auto"/>
        <w:ind w:firstLine="708"/>
        <w:jc w:val="both"/>
      </w:pPr>
      <w:r w:rsidRPr="00B30382">
        <w:t>Os dados de cada questionário respondido nas 46 fazendas foram utilizados como entrada em simulações processadas no sistema de apoio à decisão para análise do custo da pós-colheita do café, denominado Pós-Café (</w:t>
      </w:r>
      <w:proofErr w:type="spellStart"/>
      <w:r w:rsidRPr="00B30382">
        <w:t>Borém</w:t>
      </w:r>
      <w:proofErr w:type="spellEnd"/>
      <w:r w:rsidRPr="00B30382">
        <w:t>, 2008).</w:t>
      </w:r>
    </w:p>
    <w:p w14:paraId="7F7FBEBB" w14:textId="77777777" w:rsidR="00CA1C62" w:rsidRPr="00B30382" w:rsidRDefault="00CA1C62" w:rsidP="00CA1C62">
      <w:pPr>
        <w:spacing w:line="480" w:lineRule="auto"/>
        <w:jc w:val="both"/>
        <w:rPr>
          <w:b/>
        </w:rPr>
      </w:pPr>
      <w:r w:rsidRPr="00B30382">
        <w:rPr>
          <w:b/>
        </w:rPr>
        <w:t>Análise estatística</w:t>
      </w:r>
    </w:p>
    <w:p w14:paraId="62C503AB" w14:textId="77777777" w:rsidR="00CA1C62" w:rsidRPr="00B30382" w:rsidRDefault="00CA1C62" w:rsidP="00CA1C62">
      <w:pPr>
        <w:spacing w:line="480" w:lineRule="auto"/>
        <w:ind w:firstLine="708"/>
        <w:jc w:val="both"/>
      </w:pPr>
      <w:r w:rsidRPr="00B30382">
        <w:t xml:space="preserve">Os softwares utilizados para realização das análises foram: </w:t>
      </w:r>
      <w:proofErr w:type="spellStart"/>
      <w:r w:rsidRPr="00B30382">
        <w:t>Statistica</w:t>
      </w:r>
      <w:proofErr w:type="spellEnd"/>
      <w:r w:rsidRPr="00B30382">
        <w:t xml:space="preserve"> e o R. Nesta etapa do trabalho abordaram-se técnicas estatísticas multivariadas para o estudo aprofundado dos dados dos questionários aplicados às 46 fazendas. </w:t>
      </w:r>
    </w:p>
    <w:p w14:paraId="3B2A9B27" w14:textId="5DE7021B" w:rsidR="00CA1C62" w:rsidRPr="00B30382" w:rsidRDefault="00CA1C62" w:rsidP="00CA1C62">
      <w:pPr>
        <w:spacing w:line="480" w:lineRule="auto"/>
        <w:ind w:firstLine="708"/>
        <w:jc w:val="both"/>
      </w:pPr>
      <w:r w:rsidRPr="00B30382">
        <w:t>Análise de agrupamento das fazendas: foram trabalhadas variáveis quantitativas, por análise de agrupamento, na finalidade de classificá-las em grupos relativamente homogêneos e verificar as similaridades entre as mesmas (</w:t>
      </w:r>
      <w:proofErr w:type="spellStart"/>
      <w:r w:rsidRPr="00B30382">
        <w:t>Mardia</w:t>
      </w:r>
      <w:proofErr w:type="spellEnd"/>
      <w:r w:rsidRPr="00B30382">
        <w:t xml:space="preserve"> et al., 1997). Os dados foram padronizados e a distância escolhida foi a euclidiana média, devido à ausência de repetições nos tratamentos. O método de agrupamento escolhido foi o método da ligação completa, o qual tem tendência a formar grupos compactos.</w:t>
      </w:r>
    </w:p>
    <w:p w14:paraId="6C8EED73" w14:textId="09C80815" w:rsidR="00CA1C62" w:rsidRPr="00B30382" w:rsidRDefault="00CA1C62" w:rsidP="00CA1C62">
      <w:pPr>
        <w:spacing w:line="480" w:lineRule="auto"/>
        <w:ind w:firstLine="708"/>
        <w:jc w:val="both"/>
      </w:pPr>
      <w:r w:rsidRPr="00B30382">
        <w:t>Análise de fatores: utilizada para explicar o comportamento de um número relativamente grande de variáveis respostas, em termos de um pequeno número de fatores. Além disso, também foram estudadas as correlações entre as variáveis, principalmente em relação ao custo simulado da pós-colheita. Para a seleção do número de componentes optou-</w:t>
      </w:r>
      <w:r w:rsidRPr="00B30382">
        <w:lastRenderedPageBreak/>
        <w:t xml:space="preserve">se pelo critério de Kaiser, citado por </w:t>
      </w:r>
      <w:proofErr w:type="spellStart"/>
      <w:r w:rsidRPr="00B30382">
        <w:t>Mardia</w:t>
      </w:r>
      <w:proofErr w:type="spellEnd"/>
      <w:r w:rsidRPr="00B30382">
        <w:t xml:space="preserve"> et al. (1997), ou seja, autovalores maiores que 1.</w:t>
      </w:r>
    </w:p>
    <w:p w14:paraId="215358C7" w14:textId="42383D27" w:rsidR="009F0C02" w:rsidRPr="00B30382" w:rsidRDefault="00CA1C62" w:rsidP="00CA1C62">
      <w:pPr>
        <w:spacing w:line="480" w:lineRule="auto"/>
        <w:ind w:firstLine="708"/>
        <w:jc w:val="both"/>
      </w:pPr>
      <w:r w:rsidRPr="00B30382">
        <w:t>Análise de componentes principais: teve caráter confirmatório, tanto com objetivo de confirmação dos grupos de variáveis formados pela análise de agrupamento, quanto em relação às correlações identificadas na análise de fatores (Jackson, 1980).</w:t>
      </w:r>
    </w:p>
    <w:p w14:paraId="4E87BDA0" w14:textId="77777777" w:rsidR="0025052E" w:rsidRPr="00B30382" w:rsidRDefault="0025052E" w:rsidP="009F0C02">
      <w:pPr>
        <w:spacing w:line="480" w:lineRule="auto"/>
        <w:ind w:firstLine="708"/>
        <w:jc w:val="both"/>
      </w:pPr>
    </w:p>
    <w:p w14:paraId="15819825" w14:textId="77777777" w:rsidR="00562B60" w:rsidRPr="00B30382" w:rsidRDefault="00562B60" w:rsidP="00562B60">
      <w:pPr>
        <w:spacing w:line="480" w:lineRule="auto"/>
        <w:jc w:val="center"/>
        <w:rPr>
          <w:b/>
        </w:rPr>
      </w:pPr>
      <w:r w:rsidRPr="00B30382">
        <w:rPr>
          <w:b/>
        </w:rPr>
        <w:t>3 RESULTADOS E DISCUSSÃO</w:t>
      </w:r>
    </w:p>
    <w:p w14:paraId="19795181" w14:textId="77777777" w:rsidR="008E0FFA" w:rsidRPr="00B30382" w:rsidRDefault="008E0FFA" w:rsidP="008E0FFA">
      <w:pPr>
        <w:spacing w:line="480" w:lineRule="auto"/>
        <w:jc w:val="both"/>
        <w:rPr>
          <w:b/>
        </w:rPr>
      </w:pPr>
      <w:r w:rsidRPr="00B30382">
        <w:rPr>
          <w:b/>
        </w:rPr>
        <w:t>Análise estatística multivariada para o custo da fase de pós-colheita do café</w:t>
      </w:r>
    </w:p>
    <w:p w14:paraId="5E3891F6" w14:textId="77777777" w:rsidR="008E0FFA" w:rsidRPr="00B30382" w:rsidRDefault="008E0FFA" w:rsidP="008E0FFA">
      <w:pPr>
        <w:spacing w:line="480" w:lineRule="auto"/>
        <w:ind w:firstLine="708"/>
        <w:jc w:val="both"/>
      </w:pPr>
      <w:r w:rsidRPr="00B30382">
        <w:t xml:space="preserve">A </w:t>
      </w:r>
      <w:r w:rsidRPr="00B30382">
        <w:fldChar w:fldCharType="begin"/>
      </w:r>
      <w:r w:rsidRPr="00B30382">
        <w:instrText xml:space="preserve"> REF _Ref333995376 \h  \* MERGEFORMAT </w:instrText>
      </w:r>
      <w:r w:rsidRPr="00B30382">
        <w:fldChar w:fldCharType="separate"/>
      </w:r>
      <w:r w:rsidRPr="00B30382">
        <w:t xml:space="preserve">Tabela </w:t>
      </w:r>
      <w:r w:rsidRPr="00B30382">
        <w:rPr>
          <w:noProof/>
        </w:rPr>
        <w:t>1</w:t>
      </w:r>
      <w:r w:rsidRPr="00B30382">
        <w:fldChar w:fldCharType="end"/>
      </w:r>
      <w:r w:rsidRPr="00B30382">
        <w:t xml:space="preserve"> apresenta as respostas das 46 fazendas aos questionários aplicados para algumas das variáveis de entrada. Apesar de outras variáveis também terem sido utilizadas na simulação de custos do Pós-Café, estas foram selecionadas para a análise multivariada por influenciarem diretamente o custo de pós-colheita do café.</w:t>
      </w:r>
    </w:p>
    <w:p w14:paraId="3B446AE0" w14:textId="77777777" w:rsidR="008E0FFA" w:rsidRPr="00B30382" w:rsidRDefault="008E0FFA" w:rsidP="008E0FFA">
      <w:pPr>
        <w:spacing w:line="480" w:lineRule="auto"/>
        <w:jc w:val="both"/>
      </w:pPr>
    </w:p>
    <w:p w14:paraId="4AC4EB6A" w14:textId="77777777" w:rsidR="008E0FFA" w:rsidRPr="00B30382" w:rsidRDefault="008E0FFA" w:rsidP="008E0FFA">
      <w:pPr>
        <w:pStyle w:val="Legenda"/>
        <w:keepNext/>
        <w:rPr>
          <w:rFonts w:ascii="Times New Roman" w:hAnsi="Times New Roman"/>
          <w:b w:val="0"/>
          <w:sz w:val="24"/>
          <w:szCs w:val="24"/>
        </w:rPr>
      </w:pPr>
      <w:bookmarkStart w:id="0" w:name="_Ref333995376"/>
      <w:r w:rsidRPr="00B30382">
        <w:rPr>
          <w:rFonts w:ascii="Times New Roman" w:hAnsi="Times New Roman"/>
          <w:b w:val="0"/>
          <w:sz w:val="24"/>
          <w:szCs w:val="24"/>
        </w:rPr>
        <w:t xml:space="preserve">Tabela </w:t>
      </w:r>
      <w:r w:rsidRPr="00B30382">
        <w:rPr>
          <w:rFonts w:ascii="Times New Roman" w:hAnsi="Times New Roman"/>
          <w:b w:val="0"/>
          <w:sz w:val="24"/>
          <w:szCs w:val="24"/>
        </w:rPr>
        <w:fldChar w:fldCharType="begin"/>
      </w:r>
      <w:r w:rsidRPr="00B30382">
        <w:rPr>
          <w:rFonts w:ascii="Times New Roman" w:hAnsi="Times New Roman"/>
          <w:b w:val="0"/>
          <w:sz w:val="24"/>
          <w:szCs w:val="24"/>
        </w:rPr>
        <w:instrText xml:space="preserve"> SEQ Tabela \* ARABIC </w:instrText>
      </w:r>
      <w:r w:rsidRPr="00B30382">
        <w:rPr>
          <w:rFonts w:ascii="Times New Roman" w:hAnsi="Times New Roman"/>
          <w:b w:val="0"/>
          <w:sz w:val="24"/>
          <w:szCs w:val="24"/>
        </w:rPr>
        <w:fldChar w:fldCharType="separate"/>
      </w:r>
      <w:r w:rsidRPr="00B30382">
        <w:rPr>
          <w:rFonts w:ascii="Times New Roman" w:hAnsi="Times New Roman"/>
          <w:b w:val="0"/>
          <w:noProof/>
          <w:sz w:val="24"/>
          <w:szCs w:val="24"/>
        </w:rPr>
        <w:t>1</w:t>
      </w:r>
      <w:r w:rsidRPr="00B30382">
        <w:rPr>
          <w:rFonts w:ascii="Times New Roman" w:hAnsi="Times New Roman"/>
          <w:b w:val="0"/>
          <w:sz w:val="24"/>
          <w:szCs w:val="24"/>
        </w:rPr>
        <w:fldChar w:fldCharType="end"/>
      </w:r>
      <w:bookmarkEnd w:id="0"/>
      <w:r w:rsidRPr="00B30382">
        <w:rPr>
          <w:rFonts w:ascii="Times New Roman" w:hAnsi="Times New Roman"/>
          <w:b w:val="0"/>
          <w:sz w:val="24"/>
          <w:szCs w:val="24"/>
        </w:rPr>
        <w:t xml:space="preserve"> - Dados de 46 fazendas entrevistadas para as variáveis de entrada selecionadas.</w:t>
      </w:r>
    </w:p>
    <w:tbl>
      <w:tblPr>
        <w:tblW w:w="8376" w:type="dxa"/>
        <w:jc w:val="center"/>
        <w:tblCellSpacing w:w="15" w:type="dxa"/>
        <w:tblCellMar>
          <w:top w:w="15" w:type="dxa"/>
          <w:left w:w="15" w:type="dxa"/>
          <w:bottom w:w="15" w:type="dxa"/>
          <w:right w:w="15" w:type="dxa"/>
        </w:tblCellMar>
        <w:tblLook w:val="04A0" w:firstRow="1" w:lastRow="0" w:firstColumn="1" w:lastColumn="0" w:noHBand="0" w:noVBand="1"/>
      </w:tblPr>
      <w:tblGrid>
        <w:gridCol w:w="1303"/>
        <w:gridCol w:w="1086"/>
        <w:gridCol w:w="904"/>
        <w:gridCol w:w="1047"/>
        <w:gridCol w:w="904"/>
        <w:gridCol w:w="985"/>
        <w:gridCol w:w="1167"/>
        <w:gridCol w:w="980"/>
      </w:tblGrid>
      <w:tr w:rsidR="008E0FFA" w:rsidRPr="00B30382" w14:paraId="31435842" w14:textId="77777777" w:rsidTr="0086363C">
        <w:trPr>
          <w:trHeight w:val="106"/>
          <w:tblCellSpacing w:w="15" w:type="dxa"/>
          <w:jc w:val="center"/>
        </w:trPr>
        <w:tc>
          <w:tcPr>
            <w:tcW w:w="0" w:type="auto"/>
            <w:tcBorders>
              <w:top w:val="single" w:sz="4" w:space="0" w:color="auto"/>
              <w:bottom w:val="single" w:sz="4" w:space="0" w:color="auto"/>
            </w:tcBorders>
            <w:noWrap/>
            <w:vAlign w:val="center"/>
            <w:hideMark/>
          </w:tcPr>
          <w:p w14:paraId="7F882BC1" w14:textId="77777777" w:rsidR="008E0FFA" w:rsidRPr="00B30382" w:rsidRDefault="008E0FFA" w:rsidP="0086363C">
            <w:pPr>
              <w:jc w:val="center"/>
              <w:rPr>
                <w:bCs/>
              </w:rPr>
            </w:pPr>
            <w:r w:rsidRPr="00B30382">
              <w:rPr>
                <w:bCs/>
              </w:rPr>
              <w:t>Fazenda</w:t>
            </w:r>
          </w:p>
        </w:tc>
        <w:tc>
          <w:tcPr>
            <w:tcW w:w="0" w:type="auto"/>
            <w:tcBorders>
              <w:top w:val="single" w:sz="4" w:space="0" w:color="auto"/>
              <w:bottom w:val="single" w:sz="4" w:space="0" w:color="auto"/>
            </w:tcBorders>
            <w:noWrap/>
            <w:vAlign w:val="center"/>
            <w:hideMark/>
          </w:tcPr>
          <w:p w14:paraId="26037AAF" w14:textId="77777777" w:rsidR="008E0FFA" w:rsidRPr="00B30382" w:rsidRDefault="008E0FFA" w:rsidP="0086363C">
            <w:pPr>
              <w:jc w:val="center"/>
              <w:rPr>
                <w:bCs/>
              </w:rPr>
            </w:pPr>
            <w:r w:rsidRPr="00B30382">
              <w:rPr>
                <w:bCs/>
              </w:rPr>
              <w:t>QS</w:t>
            </w:r>
          </w:p>
          <w:p w14:paraId="6E8650E1" w14:textId="77777777" w:rsidR="008E0FFA" w:rsidRPr="00B30382" w:rsidRDefault="008E0FFA" w:rsidP="0086363C">
            <w:pPr>
              <w:jc w:val="center"/>
              <w:rPr>
                <w:bCs/>
              </w:rPr>
            </w:pPr>
            <w:r w:rsidRPr="00B30382">
              <w:rPr>
                <w:bCs/>
              </w:rPr>
              <w:t>(</w:t>
            </w:r>
            <w:proofErr w:type="gramStart"/>
            <w:r w:rsidRPr="00B30382">
              <w:rPr>
                <w:bCs/>
              </w:rPr>
              <w:t>sacas</w:t>
            </w:r>
            <w:proofErr w:type="gramEnd"/>
            <w:r w:rsidRPr="00B30382">
              <w:rPr>
                <w:bCs/>
              </w:rPr>
              <w:t>)</w:t>
            </w:r>
          </w:p>
        </w:tc>
        <w:tc>
          <w:tcPr>
            <w:tcW w:w="0" w:type="auto"/>
            <w:tcBorders>
              <w:top w:val="single" w:sz="4" w:space="0" w:color="auto"/>
              <w:bottom w:val="single" w:sz="4" w:space="0" w:color="auto"/>
            </w:tcBorders>
            <w:noWrap/>
            <w:vAlign w:val="center"/>
            <w:hideMark/>
          </w:tcPr>
          <w:p w14:paraId="31D9C89E" w14:textId="77777777" w:rsidR="008E0FFA" w:rsidRPr="00B30382" w:rsidRDefault="008E0FFA" w:rsidP="0086363C">
            <w:pPr>
              <w:jc w:val="center"/>
              <w:rPr>
                <w:bCs/>
              </w:rPr>
            </w:pPr>
            <w:r w:rsidRPr="00B30382">
              <w:rPr>
                <w:bCs/>
              </w:rPr>
              <w:t>QDC</w:t>
            </w:r>
          </w:p>
          <w:p w14:paraId="0AF21910" w14:textId="77777777" w:rsidR="008E0FFA" w:rsidRPr="00B30382" w:rsidRDefault="008E0FFA" w:rsidP="0086363C">
            <w:pPr>
              <w:jc w:val="center"/>
              <w:rPr>
                <w:bCs/>
              </w:rPr>
            </w:pPr>
            <w:r w:rsidRPr="00B30382">
              <w:rPr>
                <w:bCs/>
              </w:rPr>
              <w:t>(</w:t>
            </w:r>
            <w:proofErr w:type="gramStart"/>
            <w:r w:rsidRPr="00B30382">
              <w:rPr>
                <w:bCs/>
              </w:rPr>
              <w:t>dias</w:t>
            </w:r>
            <w:proofErr w:type="gramEnd"/>
            <w:r w:rsidRPr="00B30382">
              <w:rPr>
                <w:bCs/>
              </w:rPr>
              <w:t>)</w:t>
            </w:r>
          </w:p>
        </w:tc>
        <w:tc>
          <w:tcPr>
            <w:tcW w:w="0" w:type="auto"/>
            <w:tcBorders>
              <w:top w:val="single" w:sz="4" w:space="0" w:color="auto"/>
              <w:bottom w:val="single" w:sz="4" w:space="0" w:color="auto"/>
            </w:tcBorders>
            <w:noWrap/>
            <w:vAlign w:val="center"/>
            <w:hideMark/>
          </w:tcPr>
          <w:p w14:paraId="04B82F1E" w14:textId="77777777" w:rsidR="008E0FFA" w:rsidRPr="00B30382" w:rsidRDefault="008E0FFA" w:rsidP="0086363C">
            <w:pPr>
              <w:jc w:val="center"/>
              <w:rPr>
                <w:bCs/>
              </w:rPr>
            </w:pPr>
            <w:r w:rsidRPr="00B30382">
              <w:rPr>
                <w:bCs/>
              </w:rPr>
              <w:t>PCVU</w:t>
            </w:r>
          </w:p>
          <w:p w14:paraId="28F43D22" w14:textId="77777777" w:rsidR="008E0FFA" w:rsidRPr="00B30382" w:rsidRDefault="008E0FFA" w:rsidP="0086363C">
            <w:pPr>
              <w:jc w:val="center"/>
              <w:rPr>
                <w:bCs/>
              </w:rPr>
            </w:pPr>
            <w:r w:rsidRPr="00B30382">
              <w:rPr>
                <w:bCs/>
              </w:rPr>
              <w:t>(%)</w:t>
            </w:r>
          </w:p>
        </w:tc>
        <w:tc>
          <w:tcPr>
            <w:tcW w:w="0" w:type="auto"/>
            <w:tcBorders>
              <w:top w:val="single" w:sz="4" w:space="0" w:color="auto"/>
              <w:bottom w:val="single" w:sz="4" w:space="0" w:color="auto"/>
            </w:tcBorders>
            <w:noWrap/>
            <w:vAlign w:val="center"/>
            <w:hideMark/>
          </w:tcPr>
          <w:p w14:paraId="3CDA13C6" w14:textId="77777777" w:rsidR="008E0FFA" w:rsidRPr="00B30382" w:rsidRDefault="008E0FFA" w:rsidP="0086363C">
            <w:pPr>
              <w:jc w:val="center"/>
              <w:rPr>
                <w:bCs/>
              </w:rPr>
            </w:pPr>
            <w:r w:rsidRPr="00B30382">
              <w:rPr>
                <w:bCs/>
              </w:rPr>
              <w:t>CMO</w:t>
            </w:r>
          </w:p>
          <w:p w14:paraId="15356547" w14:textId="77777777" w:rsidR="008E0FFA" w:rsidRPr="00B30382" w:rsidRDefault="008E0FFA" w:rsidP="0086363C">
            <w:pPr>
              <w:jc w:val="center"/>
              <w:rPr>
                <w:bCs/>
              </w:rPr>
            </w:pPr>
            <w:r w:rsidRPr="00B30382">
              <w:rPr>
                <w:bCs/>
              </w:rPr>
              <w:t>(R$)</w:t>
            </w:r>
          </w:p>
        </w:tc>
        <w:tc>
          <w:tcPr>
            <w:tcW w:w="0" w:type="auto"/>
            <w:tcBorders>
              <w:top w:val="single" w:sz="4" w:space="0" w:color="auto"/>
              <w:bottom w:val="single" w:sz="4" w:space="0" w:color="auto"/>
            </w:tcBorders>
            <w:noWrap/>
            <w:vAlign w:val="center"/>
            <w:hideMark/>
          </w:tcPr>
          <w:p w14:paraId="3C7B202C" w14:textId="77777777" w:rsidR="008E0FFA" w:rsidRPr="00B30382" w:rsidRDefault="008E0FFA" w:rsidP="0086363C">
            <w:pPr>
              <w:jc w:val="center"/>
              <w:rPr>
                <w:bCs/>
              </w:rPr>
            </w:pPr>
            <w:r w:rsidRPr="00B30382">
              <w:rPr>
                <w:bCs/>
              </w:rPr>
              <w:t>TER</w:t>
            </w:r>
          </w:p>
          <w:p w14:paraId="5A8E077B" w14:textId="77777777" w:rsidR="008E0FFA" w:rsidRPr="00B30382" w:rsidRDefault="008E0FFA" w:rsidP="0086363C">
            <w:pPr>
              <w:jc w:val="center"/>
              <w:rPr>
                <w:bCs/>
              </w:rPr>
            </w:pPr>
            <w:r w:rsidRPr="00B30382">
              <w:rPr>
                <w:bCs/>
              </w:rPr>
              <w:t>(</w:t>
            </w:r>
            <w:proofErr w:type="gramStart"/>
            <w:r w:rsidRPr="00B30382">
              <w:rPr>
                <w:bCs/>
              </w:rPr>
              <w:t>m</w:t>
            </w:r>
            <w:proofErr w:type="gramEnd"/>
            <w:r w:rsidRPr="00B30382">
              <w:rPr>
                <w:bCs/>
                <w:vertAlign w:val="superscript"/>
              </w:rPr>
              <w:t>2</w:t>
            </w:r>
            <w:r w:rsidRPr="00B30382">
              <w:rPr>
                <w:bCs/>
              </w:rPr>
              <w:t>)</w:t>
            </w:r>
          </w:p>
        </w:tc>
        <w:tc>
          <w:tcPr>
            <w:tcW w:w="0" w:type="auto"/>
            <w:tcBorders>
              <w:top w:val="single" w:sz="4" w:space="0" w:color="auto"/>
              <w:bottom w:val="single" w:sz="4" w:space="0" w:color="auto"/>
            </w:tcBorders>
            <w:noWrap/>
            <w:vAlign w:val="center"/>
            <w:hideMark/>
          </w:tcPr>
          <w:p w14:paraId="15C1EF2D" w14:textId="77777777" w:rsidR="008E0FFA" w:rsidRPr="00B30382" w:rsidRDefault="008E0FFA" w:rsidP="0086363C">
            <w:pPr>
              <w:jc w:val="center"/>
              <w:rPr>
                <w:bCs/>
              </w:rPr>
            </w:pPr>
            <w:r w:rsidRPr="00B30382">
              <w:rPr>
                <w:bCs/>
              </w:rPr>
              <w:t>SEC</w:t>
            </w:r>
          </w:p>
          <w:p w14:paraId="4C013DA1" w14:textId="77777777" w:rsidR="008E0FFA" w:rsidRPr="00B30382" w:rsidRDefault="008E0FFA" w:rsidP="0086363C">
            <w:pPr>
              <w:jc w:val="center"/>
              <w:rPr>
                <w:bCs/>
              </w:rPr>
            </w:pPr>
            <w:r w:rsidRPr="00B30382">
              <w:rPr>
                <w:bCs/>
              </w:rPr>
              <w:t>(</w:t>
            </w:r>
            <w:proofErr w:type="gramStart"/>
            <w:r w:rsidRPr="00B30382">
              <w:rPr>
                <w:bCs/>
              </w:rPr>
              <w:t>litros</w:t>
            </w:r>
            <w:proofErr w:type="gramEnd"/>
            <w:r w:rsidRPr="00B30382">
              <w:rPr>
                <w:bCs/>
              </w:rPr>
              <w:t>)</w:t>
            </w:r>
          </w:p>
        </w:tc>
        <w:tc>
          <w:tcPr>
            <w:tcW w:w="0" w:type="auto"/>
            <w:tcBorders>
              <w:top w:val="single" w:sz="4" w:space="0" w:color="auto"/>
              <w:bottom w:val="single" w:sz="4" w:space="0" w:color="auto"/>
            </w:tcBorders>
            <w:noWrap/>
            <w:vAlign w:val="center"/>
            <w:hideMark/>
          </w:tcPr>
          <w:p w14:paraId="66A630BD" w14:textId="77777777" w:rsidR="008E0FFA" w:rsidRPr="00B30382" w:rsidRDefault="008E0FFA" w:rsidP="0086363C">
            <w:pPr>
              <w:jc w:val="center"/>
              <w:rPr>
                <w:bCs/>
              </w:rPr>
            </w:pPr>
            <w:r w:rsidRPr="00B30382">
              <w:rPr>
                <w:bCs/>
              </w:rPr>
              <w:t>CSIM</w:t>
            </w:r>
          </w:p>
          <w:p w14:paraId="10A8A80B" w14:textId="77777777" w:rsidR="008E0FFA" w:rsidRPr="00B30382" w:rsidRDefault="008E0FFA" w:rsidP="0086363C">
            <w:pPr>
              <w:jc w:val="center"/>
              <w:rPr>
                <w:bCs/>
              </w:rPr>
            </w:pPr>
            <w:r w:rsidRPr="00B30382">
              <w:rPr>
                <w:bCs/>
              </w:rPr>
              <w:t>(R$)</w:t>
            </w:r>
          </w:p>
        </w:tc>
      </w:tr>
      <w:tr w:rsidR="008E0FFA" w:rsidRPr="00B30382" w14:paraId="371F42B4" w14:textId="77777777" w:rsidTr="0086363C">
        <w:trPr>
          <w:trHeight w:val="101"/>
          <w:tblCellSpacing w:w="15" w:type="dxa"/>
          <w:jc w:val="center"/>
        </w:trPr>
        <w:tc>
          <w:tcPr>
            <w:tcW w:w="0" w:type="auto"/>
            <w:noWrap/>
            <w:vAlign w:val="center"/>
            <w:hideMark/>
          </w:tcPr>
          <w:p w14:paraId="7F9DA088" w14:textId="77777777" w:rsidR="008E0FFA" w:rsidRPr="00B30382" w:rsidRDefault="008E0FFA" w:rsidP="0086363C">
            <w:pPr>
              <w:jc w:val="center"/>
              <w:rPr>
                <w:bCs/>
              </w:rPr>
            </w:pPr>
            <w:r w:rsidRPr="00B30382">
              <w:rPr>
                <w:bCs/>
              </w:rPr>
              <w:t>1</w:t>
            </w:r>
          </w:p>
        </w:tc>
        <w:tc>
          <w:tcPr>
            <w:tcW w:w="0" w:type="auto"/>
            <w:noWrap/>
            <w:vAlign w:val="center"/>
            <w:hideMark/>
          </w:tcPr>
          <w:p w14:paraId="5D248953" w14:textId="77777777" w:rsidR="008E0FFA" w:rsidRPr="00B30382" w:rsidRDefault="008E0FFA" w:rsidP="0086363C">
            <w:pPr>
              <w:jc w:val="center"/>
            </w:pPr>
            <w:r w:rsidRPr="00B30382">
              <w:t>19000</w:t>
            </w:r>
          </w:p>
        </w:tc>
        <w:tc>
          <w:tcPr>
            <w:tcW w:w="0" w:type="auto"/>
            <w:noWrap/>
            <w:vAlign w:val="center"/>
            <w:hideMark/>
          </w:tcPr>
          <w:p w14:paraId="5DB5222C" w14:textId="77777777" w:rsidR="008E0FFA" w:rsidRPr="00B30382" w:rsidRDefault="008E0FFA" w:rsidP="0086363C">
            <w:pPr>
              <w:jc w:val="center"/>
            </w:pPr>
            <w:r w:rsidRPr="00B30382">
              <w:t>80</w:t>
            </w:r>
          </w:p>
        </w:tc>
        <w:tc>
          <w:tcPr>
            <w:tcW w:w="0" w:type="auto"/>
            <w:noWrap/>
            <w:vAlign w:val="center"/>
            <w:hideMark/>
          </w:tcPr>
          <w:p w14:paraId="08ECD6D7" w14:textId="77777777" w:rsidR="008E0FFA" w:rsidRPr="00B30382" w:rsidRDefault="008E0FFA" w:rsidP="0086363C">
            <w:pPr>
              <w:jc w:val="center"/>
            </w:pPr>
            <w:r w:rsidRPr="00B30382">
              <w:t>30</w:t>
            </w:r>
          </w:p>
        </w:tc>
        <w:tc>
          <w:tcPr>
            <w:tcW w:w="0" w:type="auto"/>
            <w:noWrap/>
            <w:vAlign w:val="center"/>
            <w:hideMark/>
          </w:tcPr>
          <w:p w14:paraId="00FABC51" w14:textId="77777777" w:rsidR="008E0FFA" w:rsidRPr="00B30382" w:rsidRDefault="008E0FFA" w:rsidP="0086363C">
            <w:pPr>
              <w:jc w:val="center"/>
            </w:pPr>
            <w:r w:rsidRPr="00B30382">
              <w:t>30</w:t>
            </w:r>
          </w:p>
        </w:tc>
        <w:tc>
          <w:tcPr>
            <w:tcW w:w="0" w:type="auto"/>
            <w:noWrap/>
            <w:vAlign w:val="center"/>
            <w:hideMark/>
          </w:tcPr>
          <w:p w14:paraId="2E172A78" w14:textId="77777777" w:rsidR="008E0FFA" w:rsidRPr="00B30382" w:rsidRDefault="008E0FFA" w:rsidP="0086363C">
            <w:pPr>
              <w:jc w:val="center"/>
            </w:pPr>
            <w:r w:rsidRPr="00B30382">
              <w:t>18000</w:t>
            </w:r>
          </w:p>
        </w:tc>
        <w:tc>
          <w:tcPr>
            <w:tcW w:w="0" w:type="auto"/>
            <w:noWrap/>
            <w:vAlign w:val="center"/>
            <w:hideMark/>
          </w:tcPr>
          <w:p w14:paraId="49C51C87" w14:textId="77777777" w:rsidR="008E0FFA" w:rsidRPr="00B30382" w:rsidRDefault="008E0FFA" w:rsidP="0086363C">
            <w:pPr>
              <w:jc w:val="center"/>
            </w:pPr>
            <w:r w:rsidRPr="00B30382">
              <w:t>120000</w:t>
            </w:r>
          </w:p>
        </w:tc>
        <w:tc>
          <w:tcPr>
            <w:tcW w:w="0" w:type="auto"/>
            <w:noWrap/>
            <w:vAlign w:val="center"/>
            <w:hideMark/>
          </w:tcPr>
          <w:p w14:paraId="29E451B4" w14:textId="77777777" w:rsidR="008E0FFA" w:rsidRPr="00B30382" w:rsidRDefault="008E0FFA" w:rsidP="0086363C">
            <w:pPr>
              <w:jc w:val="center"/>
            </w:pPr>
            <w:r w:rsidRPr="00B30382">
              <w:t>6,98</w:t>
            </w:r>
          </w:p>
        </w:tc>
      </w:tr>
      <w:tr w:rsidR="008E0FFA" w:rsidRPr="00B30382" w14:paraId="26A92F73" w14:textId="77777777" w:rsidTr="0086363C">
        <w:trPr>
          <w:trHeight w:val="106"/>
          <w:tblCellSpacing w:w="15" w:type="dxa"/>
          <w:jc w:val="center"/>
        </w:trPr>
        <w:tc>
          <w:tcPr>
            <w:tcW w:w="0" w:type="auto"/>
            <w:noWrap/>
            <w:vAlign w:val="center"/>
            <w:hideMark/>
          </w:tcPr>
          <w:p w14:paraId="454EC4D6" w14:textId="77777777" w:rsidR="008E0FFA" w:rsidRPr="00B30382" w:rsidRDefault="008E0FFA" w:rsidP="0086363C">
            <w:pPr>
              <w:jc w:val="center"/>
              <w:rPr>
                <w:bCs/>
              </w:rPr>
            </w:pPr>
            <w:r w:rsidRPr="00B30382">
              <w:rPr>
                <w:bCs/>
              </w:rPr>
              <w:t>2</w:t>
            </w:r>
          </w:p>
        </w:tc>
        <w:tc>
          <w:tcPr>
            <w:tcW w:w="0" w:type="auto"/>
            <w:noWrap/>
            <w:vAlign w:val="center"/>
            <w:hideMark/>
          </w:tcPr>
          <w:p w14:paraId="79E23096" w14:textId="77777777" w:rsidR="008E0FFA" w:rsidRPr="00B30382" w:rsidRDefault="008E0FFA" w:rsidP="0086363C">
            <w:pPr>
              <w:jc w:val="center"/>
            </w:pPr>
            <w:r w:rsidRPr="00B30382">
              <w:t>10000</w:t>
            </w:r>
          </w:p>
        </w:tc>
        <w:tc>
          <w:tcPr>
            <w:tcW w:w="0" w:type="auto"/>
            <w:noWrap/>
            <w:vAlign w:val="center"/>
            <w:hideMark/>
          </w:tcPr>
          <w:p w14:paraId="756EEB71" w14:textId="77777777" w:rsidR="008E0FFA" w:rsidRPr="00B30382" w:rsidRDefault="008E0FFA" w:rsidP="0086363C">
            <w:pPr>
              <w:jc w:val="center"/>
            </w:pPr>
            <w:r w:rsidRPr="00B30382">
              <w:t>85</w:t>
            </w:r>
          </w:p>
        </w:tc>
        <w:tc>
          <w:tcPr>
            <w:tcW w:w="0" w:type="auto"/>
            <w:noWrap/>
            <w:vAlign w:val="center"/>
            <w:hideMark/>
          </w:tcPr>
          <w:p w14:paraId="3B4B3F1E" w14:textId="77777777" w:rsidR="008E0FFA" w:rsidRPr="00B30382" w:rsidRDefault="008E0FFA" w:rsidP="0086363C">
            <w:pPr>
              <w:jc w:val="center"/>
            </w:pPr>
            <w:r w:rsidRPr="00B30382">
              <w:t>0</w:t>
            </w:r>
          </w:p>
        </w:tc>
        <w:tc>
          <w:tcPr>
            <w:tcW w:w="0" w:type="auto"/>
            <w:noWrap/>
            <w:vAlign w:val="center"/>
            <w:hideMark/>
          </w:tcPr>
          <w:p w14:paraId="50C13F7C" w14:textId="77777777" w:rsidR="008E0FFA" w:rsidRPr="00B30382" w:rsidRDefault="008E0FFA" w:rsidP="0086363C">
            <w:pPr>
              <w:jc w:val="center"/>
            </w:pPr>
            <w:r w:rsidRPr="00B30382">
              <w:t>50</w:t>
            </w:r>
          </w:p>
        </w:tc>
        <w:tc>
          <w:tcPr>
            <w:tcW w:w="0" w:type="auto"/>
            <w:noWrap/>
            <w:vAlign w:val="center"/>
            <w:hideMark/>
          </w:tcPr>
          <w:p w14:paraId="20AD4CDE" w14:textId="77777777" w:rsidR="008E0FFA" w:rsidRPr="00B30382" w:rsidRDefault="008E0FFA" w:rsidP="0086363C">
            <w:pPr>
              <w:jc w:val="center"/>
            </w:pPr>
            <w:r w:rsidRPr="00B30382">
              <w:t>21000</w:t>
            </w:r>
          </w:p>
        </w:tc>
        <w:tc>
          <w:tcPr>
            <w:tcW w:w="0" w:type="auto"/>
            <w:noWrap/>
            <w:vAlign w:val="center"/>
            <w:hideMark/>
          </w:tcPr>
          <w:p w14:paraId="336AABCD" w14:textId="77777777" w:rsidR="008E0FFA" w:rsidRPr="00B30382" w:rsidRDefault="008E0FFA" w:rsidP="0086363C">
            <w:pPr>
              <w:jc w:val="center"/>
            </w:pPr>
            <w:r w:rsidRPr="00B30382">
              <w:t>0</w:t>
            </w:r>
          </w:p>
        </w:tc>
        <w:tc>
          <w:tcPr>
            <w:tcW w:w="0" w:type="auto"/>
            <w:noWrap/>
            <w:vAlign w:val="center"/>
            <w:hideMark/>
          </w:tcPr>
          <w:p w14:paraId="1E4DB86F" w14:textId="77777777" w:rsidR="008E0FFA" w:rsidRPr="00B30382" w:rsidRDefault="008E0FFA" w:rsidP="0086363C">
            <w:pPr>
              <w:jc w:val="center"/>
            </w:pPr>
            <w:r w:rsidRPr="00B30382">
              <w:t>4,08</w:t>
            </w:r>
          </w:p>
        </w:tc>
      </w:tr>
      <w:tr w:rsidR="008E0FFA" w:rsidRPr="00B30382" w14:paraId="0D5DFC3C" w14:textId="77777777" w:rsidTr="0086363C">
        <w:trPr>
          <w:trHeight w:val="101"/>
          <w:tblCellSpacing w:w="15" w:type="dxa"/>
          <w:jc w:val="center"/>
        </w:trPr>
        <w:tc>
          <w:tcPr>
            <w:tcW w:w="0" w:type="auto"/>
            <w:noWrap/>
            <w:vAlign w:val="center"/>
            <w:hideMark/>
          </w:tcPr>
          <w:p w14:paraId="438E204D" w14:textId="77777777" w:rsidR="008E0FFA" w:rsidRPr="00B30382" w:rsidRDefault="008E0FFA" w:rsidP="0086363C">
            <w:pPr>
              <w:jc w:val="center"/>
              <w:rPr>
                <w:bCs/>
              </w:rPr>
            </w:pPr>
            <w:r w:rsidRPr="00B30382">
              <w:rPr>
                <w:bCs/>
              </w:rPr>
              <w:t>3</w:t>
            </w:r>
          </w:p>
        </w:tc>
        <w:tc>
          <w:tcPr>
            <w:tcW w:w="0" w:type="auto"/>
            <w:noWrap/>
            <w:vAlign w:val="center"/>
            <w:hideMark/>
          </w:tcPr>
          <w:p w14:paraId="3E79F56D" w14:textId="77777777" w:rsidR="008E0FFA" w:rsidRPr="00B30382" w:rsidRDefault="008E0FFA" w:rsidP="0086363C">
            <w:pPr>
              <w:jc w:val="center"/>
            </w:pPr>
            <w:r w:rsidRPr="00B30382">
              <w:t>6000</w:t>
            </w:r>
          </w:p>
        </w:tc>
        <w:tc>
          <w:tcPr>
            <w:tcW w:w="0" w:type="auto"/>
            <w:noWrap/>
            <w:vAlign w:val="center"/>
            <w:hideMark/>
          </w:tcPr>
          <w:p w14:paraId="67C92D10" w14:textId="77777777" w:rsidR="008E0FFA" w:rsidRPr="00B30382" w:rsidRDefault="008E0FFA" w:rsidP="0086363C">
            <w:pPr>
              <w:jc w:val="center"/>
            </w:pPr>
            <w:r w:rsidRPr="00B30382">
              <w:t>120</w:t>
            </w:r>
          </w:p>
        </w:tc>
        <w:tc>
          <w:tcPr>
            <w:tcW w:w="0" w:type="auto"/>
            <w:noWrap/>
            <w:vAlign w:val="center"/>
            <w:hideMark/>
          </w:tcPr>
          <w:p w14:paraId="2BD2B02E" w14:textId="77777777" w:rsidR="008E0FFA" w:rsidRPr="00B30382" w:rsidRDefault="008E0FFA" w:rsidP="0086363C">
            <w:pPr>
              <w:jc w:val="center"/>
            </w:pPr>
            <w:r w:rsidRPr="00B30382">
              <w:t>28,33</w:t>
            </w:r>
          </w:p>
        </w:tc>
        <w:tc>
          <w:tcPr>
            <w:tcW w:w="0" w:type="auto"/>
            <w:noWrap/>
            <w:vAlign w:val="center"/>
            <w:hideMark/>
          </w:tcPr>
          <w:p w14:paraId="4CBDA7BB" w14:textId="77777777" w:rsidR="008E0FFA" w:rsidRPr="00B30382" w:rsidRDefault="008E0FFA" w:rsidP="0086363C">
            <w:pPr>
              <w:jc w:val="center"/>
            </w:pPr>
            <w:r w:rsidRPr="00B30382">
              <w:t>42</w:t>
            </w:r>
          </w:p>
        </w:tc>
        <w:tc>
          <w:tcPr>
            <w:tcW w:w="0" w:type="auto"/>
            <w:noWrap/>
            <w:vAlign w:val="center"/>
            <w:hideMark/>
          </w:tcPr>
          <w:p w14:paraId="22D894AA" w14:textId="77777777" w:rsidR="008E0FFA" w:rsidRPr="00B30382" w:rsidRDefault="008E0FFA" w:rsidP="0086363C">
            <w:pPr>
              <w:jc w:val="center"/>
            </w:pPr>
            <w:r w:rsidRPr="00B30382">
              <w:t>10000</w:t>
            </w:r>
          </w:p>
        </w:tc>
        <w:tc>
          <w:tcPr>
            <w:tcW w:w="0" w:type="auto"/>
            <w:noWrap/>
            <w:vAlign w:val="center"/>
            <w:hideMark/>
          </w:tcPr>
          <w:p w14:paraId="69CC0E87" w14:textId="77777777" w:rsidR="008E0FFA" w:rsidRPr="00B30382" w:rsidRDefault="008E0FFA" w:rsidP="0086363C">
            <w:pPr>
              <w:jc w:val="center"/>
            </w:pPr>
            <w:r w:rsidRPr="00B30382">
              <w:t>0</w:t>
            </w:r>
          </w:p>
        </w:tc>
        <w:tc>
          <w:tcPr>
            <w:tcW w:w="0" w:type="auto"/>
            <w:noWrap/>
            <w:vAlign w:val="center"/>
            <w:hideMark/>
          </w:tcPr>
          <w:p w14:paraId="545649E7" w14:textId="77777777" w:rsidR="008E0FFA" w:rsidRPr="00B30382" w:rsidRDefault="008E0FFA" w:rsidP="0086363C">
            <w:pPr>
              <w:jc w:val="center"/>
            </w:pPr>
            <w:r w:rsidRPr="00B30382">
              <w:t>8,66</w:t>
            </w:r>
          </w:p>
        </w:tc>
      </w:tr>
      <w:tr w:rsidR="008E0FFA" w:rsidRPr="00B30382" w14:paraId="27E95814" w14:textId="77777777" w:rsidTr="0086363C">
        <w:trPr>
          <w:trHeight w:val="106"/>
          <w:tblCellSpacing w:w="15" w:type="dxa"/>
          <w:jc w:val="center"/>
        </w:trPr>
        <w:tc>
          <w:tcPr>
            <w:tcW w:w="0" w:type="auto"/>
            <w:noWrap/>
            <w:vAlign w:val="center"/>
            <w:hideMark/>
          </w:tcPr>
          <w:p w14:paraId="69A2510D" w14:textId="77777777" w:rsidR="008E0FFA" w:rsidRPr="00B30382" w:rsidRDefault="008E0FFA" w:rsidP="0086363C">
            <w:pPr>
              <w:jc w:val="center"/>
              <w:rPr>
                <w:bCs/>
              </w:rPr>
            </w:pPr>
            <w:r w:rsidRPr="00B30382">
              <w:rPr>
                <w:bCs/>
              </w:rPr>
              <w:t>4</w:t>
            </w:r>
          </w:p>
        </w:tc>
        <w:tc>
          <w:tcPr>
            <w:tcW w:w="0" w:type="auto"/>
            <w:noWrap/>
            <w:vAlign w:val="center"/>
            <w:hideMark/>
          </w:tcPr>
          <w:p w14:paraId="130C55F6" w14:textId="77777777" w:rsidR="008E0FFA" w:rsidRPr="00B30382" w:rsidRDefault="008E0FFA" w:rsidP="0086363C">
            <w:pPr>
              <w:jc w:val="center"/>
            </w:pPr>
            <w:r w:rsidRPr="00B30382">
              <w:t>4000</w:t>
            </w:r>
          </w:p>
        </w:tc>
        <w:tc>
          <w:tcPr>
            <w:tcW w:w="0" w:type="auto"/>
            <w:noWrap/>
            <w:vAlign w:val="center"/>
            <w:hideMark/>
          </w:tcPr>
          <w:p w14:paraId="5B4A89F8" w14:textId="77777777" w:rsidR="008E0FFA" w:rsidRPr="00B30382" w:rsidRDefault="008E0FFA" w:rsidP="0086363C">
            <w:pPr>
              <w:jc w:val="center"/>
            </w:pPr>
            <w:r w:rsidRPr="00B30382">
              <w:t>60</w:t>
            </w:r>
          </w:p>
        </w:tc>
        <w:tc>
          <w:tcPr>
            <w:tcW w:w="0" w:type="auto"/>
            <w:noWrap/>
            <w:vAlign w:val="center"/>
            <w:hideMark/>
          </w:tcPr>
          <w:p w14:paraId="559BD37F" w14:textId="77777777" w:rsidR="008E0FFA" w:rsidRPr="00B30382" w:rsidRDefault="008E0FFA" w:rsidP="0086363C">
            <w:pPr>
              <w:jc w:val="center"/>
            </w:pPr>
            <w:r w:rsidRPr="00B30382">
              <w:t>0</w:t>
            </w:r>
          </w:p>
        </w:tc>
        <w:tc>
          <w:tcPr>
            <w:tcW w:w="0" w:type="auto"/>
            <w:noWrap/>
            <w:vAlign w:val="center"/>
            <w:hideMark/>
          </w:tcPr>
          <w:p w14:paraId="560D9843" w14:textId="77777777" w:rsidR="008E0FFA" w:rsidRPr="00B30382" w:rsidRDefault="008E0FFA" w:rsidP="0086363C">
            <w:pPr>
              <w:jc w:val="center"/>
            </w:pPr>
            <w:r w:rsidRPr="00B30382">
              <w:t>50</w:t>
            </w:r>
          </w:p>
        </w:tc>
        <w:tc>
          <w:tcPr>
            <w:tcW w:w="0" w:type="auto"/>
            <w:noWrap/>
            <w:vAlign w:val="center"/>
            <w:hideMark/>
          </w:tcPr>
          <w:p w14:paraId="6297161C" w14:textId="77777777" w:rsidR="008E0FFA" w:rsidRPr="00B30382" w:rsidRDefault="008E0FFA" w:rsidP="0086363C">
            <w:pPr>
              <w:jc w:val="center"/>
            </w:pPr>
            <w:r w:rsidRPr="00B30382">
              <w:t>7000</w:t>
            </w:r>
          </w:p>
        </w:tc>
        <w:tc>
          <w:tcPr>
            <w:tcW w:w="0" w:type="auto"/>
            <w:noWrap/>
            <w:vAlign w:val="center"/>
            <w:hideMark/>
          </w:tcPr>
          <w:p w14:paraId="59380CDB" w14:textId="77777777" w:rsidR="008E0FFA" w:rsidRPr="00B30382" w:rsidRDefault="008E0FFA" w:rsidP="0086363C">
            <w:pPr>
              <w:jc w:val="center"/>
            </w:pPr>
            <w:r w:rsidRPr="00B30382">
              <w:t>39000</w:t>
            </w:r>
          </w:p>
        </w:tc>
        <w:tc>
          <w:tcPr>
            <w:tcW w:w="0" w:type="auto"/>
            <w:noWrap/>
            <w:vAlign w:val="center"/>
            <w:hideMark/>
          </w:tcPr>
          <w:p w14:paraId="565221D9" w14:textId="77777777" w:rsidR="008E0FFA" w:rsidRPr="00B30382" w:rsidRDefault="008E0FFA" w:rsidP="0086363C">
            <w:pPr>
              <w:jc w:val="center"/>
            </w:pPr>
            <w:r w:rsidRPr="00B30382">
              <w:t>11,82</w:t>
            </w:r>
          </w:p>
        </w:tc>
      </w:tr>
      <w:tr w:rsidR="008E0FFA" w:rsidRPr="00B30382" w14:paraId="044CB837" w14:textId="77777777" w:rsidTr="0086363C">
        <w:trPr>
          <w:trHeight w:val="106"/>
          <w:tblCellSpacing w:w="15" w:type="dxa"/>
          <w:jc w:val="center"/>
        </w:trPr>
        <w:tc>
          <w:tcPr>
            <w:tcW w:w="0" w:type="auto"/>
            <w:noWrap/>
            <w:vAlign w:val="center"/>
            <w:hideMark/>
          </w:tcPr>
          <w:p w14:paraId="3DE4AD5D" w14:textId="77777777" w:rsidR="008E0FFA" w:rsidRPr="00B30382" w:rsidRDefault="008E0FFA" w:rsidP="0086363C">
            <w:pPr>
              <w:jc w:val="center"/>
              <w:rPr>
                <w:bCs/>
              </w:rPr>
            </w:pPr>
            <w:r w:rsidRPr="00B30382">
              <w:rPr>
                <w:bCs/>
              </w:rPr>
              <w:t>5</w:t>
            </w:r>
          </w:p>
        </w:tc>
        <w:tc>
          <w:tcPr>
            <w:tcW w:w="0" w:type="auto"/>
            <w:noWrap/>
            <w:vAlign w:val="center"/>
            <w:hideMark/>
          </w:tcPr>
          <w:p w14:paraId="08DBA82C" w14:textId="77777777" w:rsidR="008E0FFA" w:rsidRPr="00B30382" w:rsidRDefault="008E0FFA" w:rsidP="0086363C">
            <w:pPr>
              <w:jc w:val="center"/>
            </w:pPr>
            <w:r w:rsidRPr="00B30382">
              <w:t>1700</w:t>
            </w:r>
          </w:p>
        </w:tc>
        <w:tc>
          <w:tcPr>
            <w:tcW w:w="0" w:type="auto"/>
            <w:noWrap/>
            <w:vAlign w:val="center"/>
            <w:hideMark/>
          </w:tcPr>
          <w:p w14:paraId="6DCF5C39" w14:textId="77777777" w:rsidR="008E0FFA" w:rsidRPr="00B30382" w:rsidRDefault="008E0FFA" w:rsidP="0086363C">
            <w:pPr>
              <w:jc w:val="center"/>
            </w:pPr>
            <w:r w:rsidRPr="00B30382">
              <w:t>100</w:t>
            </w:r>
          </w:p>
        </w:tc>
        <w:tc>
          <w:tcPr>
            <w:tcW w:w="0" w:type="auto"/>
            <w:noWrap/>
            <w:vAlign w:val="center"/>
            <w:hideMark/>
          </w:tcPr>
          <w:p w14:paraId="4711F868" w14:textId="77777777" w:rsidR="008E0FFA" w:rsidRPr="00B30382" w:rsidRDefault="008E0FFA" w:rsidP="0086363C">
            <w:pPr>
              <w:jc w:val="center"/>
            </w:pPr>
            <w:r w:rsidRPr="00B30382">
              <w:t>0</w:t>
            </w:r>
          </w:p>
        </w:tc>
        <w:tc>
          <w:tcPr>
            <w:tcW w:w="0" w:type="auto"/>
            <w:noWrap/>
            <w:vAlign w:val="center"/>
            <w:hideMark/>
          </w:tcPr>
          <w:p w14:paraId="177397CF" w14:textId="77777777" w:rsidR="008E0FFA" w:rsidRPr="00B30382" w:rsidRDefault="008E0FFA" w:rsidP="0086363C">
            <w:pPr>
              <w:jc w:val="center"/>
            </w:pPr>
            <w:r w:rsidRPr="00B30382">
              <w:t>50</w:t>
            </w:r>
          </w:p>
        </w:tc>
        <w:tc>
          <w:tcPr>
            <w:tcW w:w="0" w:type="auto"/>
            <w:noWrap/>
            <w:vAlign w:val="center"/>
            <w:hideMark/>
          </w:tcPr>
          <w:p w14:paraId="48939480" w14:textId="77777777" w:rsidR="008E0FFA" w:rsidRPr="00B30382" w:rsidRDefault="008E0FFA" w:rsidP="0086363C">
            <w:pPr>
              <w:jc w:val="center"/>
            </w:pPr>
            <w:r w:rsidRPr="00B30382">
              <w:t>3800</w:t>
            </w:r>
          </w:p>
        </w:tc>
        <w:tc>
          <w:tcPr>
            <w:tcW w:w="0" w:type="auto"/>
            <w:noWrap/>
            <w:vAlign w:val="center"/>
            <w:hideMark/>
          </w:tcPr>
          <w:p w14:paraId="60B4C418" w14:textId="77777777" w:rsidR="008E0FFA" w:rsidRPr="00B30382" w:rsidRDefault="008E0FFA" w:rsidP="0086363C">
            <w:pPr>
              <w:jc w:val="center"/>
            </w:pPr>
            <w:r w:rsidRPr="00B30382">
              <w:t>0</w:t>
            </w:r>
          </w:p>
        </w:tc>
        <w:tc>
          <w:tcPr>
            <w:tcW w:w="0" w:type="auto"/>
            <w:noWrap/>
            <w:vAlign w:val="center"/>
            <w:hideMark/>
          </w:tcPr>
          <w:p w14:paraId="11D3C582" w14:textId="77777777" w:rsidR="008E0FFA" w:rsidRPr="00B30382" w:rsidRDefault="008E0FFA" w:rsidP="0086363C">
            <w:pPr>
              <w:jc w:val="center"/>
            </w:pPr>
            <w:r w:rsidRPr="00B30382">
              <w:t>9,36</w:t>
            </w:r>
          </w:p>
        </w:tc>
      </w:tr>
      <w:tr w:rsidR="008E0FFA" w:rsidRPr="00B30382" w14:paraId="5D9159EA" w14:textId="77777777" w:rsidTr="0086363C">
        <w:trPr>
          <w:trHeight w:val="101"/>
          <w:tblCellSpacing w:w="15" w:type="dxa"/>
          <w:jc w:val="center"/>
        </w:trPr>
        <w:tc>
          <w:tcPr>
            <w:tcW w:w="0" w:type="auto"/>
            <w:noWrap/>
            <w:vAlign w:val="center"/>
            <w:hideMark/>
          </w:tcPr>
          <w:p w14:paraId="0E43BB00" w14:textId="77777777" w:rsidR="008E0FFA" w:rsidRPr="00B30382" w:rsidRDefault="008E0FFA" w:rsidP="0086363C">
            <w:pPr>
              <w:jc w:val="center"/>
              <w:rPr>
                <w:bCs/>
              </w:rPr>
            </w:pPr>
            <w:r w:rsidRPr="00B30382">
              <w:rPr>
                <w:bCs/>
              </w:rPr>
              <w:t>6</w:t>
            </w:r>
          </w:p>
        </w:tc>
        <w:tc>
          <w:tcPr>
            <w:tcW w:w="0" w:type="auto"/>
            <w:noWrap/>
            <w:vAlign w:val="center"/>
            <w:hideMark/>
          </w:tcPr>
          <w:p w14:paraId="57699822" w14:textId="77777777" w:rsidR="008E0FFA" w:rsidRPr="00B30382" w:rsidRDefault="008E0FFA" w:rsidP="0086363C">
            <w:pPr>
              <w:jc w:val="center"/>
            </w:pPr>
            <w:r w:rsidRPr="00B30382">
              <w:t>2100</w:t>
            </w:r>
          </w:p>
        </w:tc>
        <w:tc>
          <w:tcPr>
            <w:tcW w:w="0" w:type="auto"/>
            <w:noWrap/>
            <w:vAlign w:val="center"/>
            <w:hideMark/>
          </w:tcPr>
          <w:p w14:paraId="08FE45D8" w14:textId="77777777" w:rsidR="008E0FFA" w:rsidRPr="00B30382" w:rsidRDefault="008E0FFA" w:rsidP="0086363C">
            <w:pPr>
              <w:jc w:val="center"/>
            </w:pPr>
            <w:r w:rsidRPr="00B30382">
              <w:t>60</w:t>
            </w:r>
          </w:p>
        </w:tc>
        <w:tc>
          <w:tcPr>
            <w:tcW w:w="0" w:type="auto"/>
            <w:noWrap/>
            <w:vAlign w:val="center"/>
            <w:hideMark/>
          </w:tcPr>
          <w:p w14:paraId="1DCA1BC1" w14:textId="77777777" w:rsidR="008E0FFA" w:rsidRPr="00B30382" w:rsidRDefault="008E0FFA" w:rsidP="0086363C">
            <w:pPr>
              <w:jc w:val="center"/>
            </w:pPr>
            <w:r w:rsidRPr="00B30382">
              <w:t>0</w:t>
            </w:r>
          </w:p>
        </w:tc>
        <w:tc>
          <w:tcPr>
            <w:tcW w:w="0" w:type="auto"/>
            <w:noWrap/>
            <w:vAlign w:val="center"/>
            <w:hideMark/>
          </w:tcPr>
          <w:p w14:paraId="6D977C00" w14:textId="77777777" w:rsidR="008E0FFA" w:rsidRPr="00B30382" w:rsidRDefault="008E0FFA" w:rsidP="0086363C">
            <w:pPr>
              <w:jc w:val="center"/>
            </w:pPr>
            <w:r w:rsidRPr="00B30382">
              <w:t>30</w:t>
            </w:r>
          </w:p>
        </w:tc>
        <w:tc>
          <w:tcPr>
            <w:tcW w:w="0" w:type="auto"/>
            <w:noWrap/>
            <w:vAlign w:val="center"/>
            <w:hideMark/>
          </w:tcPr>
          <w:p w14:paraId="677CF160" w14:textId="77777777" w:rsidR="008E0FFA" w:rsidRPr="00B30382" w:rsidRDefault="008E0FFA" w:rsidP="0086363C">
            <w:pPr>
              <w:jc w:val="center"/>
            </w:pPr>
            <w:r w:rsidRPr="00B30382">
              <w:t>5500</w:t>
            </w:r>
          </w:p>
        </w:tc>
        <w:tc>
          <w:tcPr>
            <w:tcW w:w="0" w:type="auto"/>
            <w:noWrap/>
            <w:vAlign w:val="center"/>
            <w:hideMark/>
          </w:tcPr>
          <w:p w14:paraId="3F44E6F0" w14:textId="77777777" w:rsidR="008E0FFA" w:rsidRPr="00B30382" w:rsidRDefault="008E0FFA" w:rsidP="0086363C">
            <w:pPr>
              <w:jc w:val="center"/>
            </w:pPr>
            <w:r w:rsidRPr="00B30382">
              <w:t>0</w:t>
            </w:r>
          </w:p>
        </w:tc>
        <w:tc>
          <w:tcPr>
            <w:tcW w:w="0" w:type="auto"/>
            <w:noWrap/>
            <w:vAlign w:val="center"/>
            <w:hideMark/>
          </w:tcPr>
          <w:p w14:paraId="515C50B7" w14:textId="77777777" w:rsidR="008E0FFA" w:rsidRPr="00B30382" w:rsidRDefault="008E0FFA" w:rsidP="0086363C">
            <w:pPr>
              <w:jc w:val="center"/>
            </w:pPr>
            <w:r w:rsidRPr="00B30382">
              <w:t>7,76</w:t>
            </w:r>
          </w:p>
        </w:tc>
      </w:tr>
      <w:tr w:rsidR="008E0FFA" w:rsidRPr="00B30382" w14:paraId="1792818A" w14:textId="77777777" w:rsidTr="0086363C">
        <w:trPr>
          <w:trHeight w:val="106"/>
          <w:tblCellSpacing w:w="15" w:type="dxa"/>
          <w:jc w:val="center"/>
        </w:trPr>
        <w:tc>
          <w:tcPr>
            <w:tcW w:w="0" w:type="auto"/>
            <w:noWrap/>
            <w:vAlign w:val="center"/>
            <w:hideMark/>
          </w:tcPr>
          <w:p w14:paraId="2C335341" w14:textId="77777777" w:rsidR="008E0FFA" w:rsidRPr="00B30382" w:rsidRDefault="008E0FFA" w:rsidP="0086363C">
            <w:pPr>
              <w:jc w:val="center"/>
              <w:rPr>
                <w:bCs/>
              </w:rPr>
            </w:pPr>
            <w:r w:rsidRPr="00B30382">
              <w:rPr>
                <w:bCs/>
              </w:rPr>
              <w:t>7</w:t>
            </w:r>
          </w:p>
        </w:tc>
        <w:tc>
          <w:tcPr>
            <w:tcW w:w="0" w:type="auto"/>
            <w:noWrap/>
            <w:vAlign w:val="center"/>
            <w:hideMark/>
          </w:tcPr>
          <w:p w14:paraId="480DB802" w14:textId="77777777" w:rsidR="008E0FFA" w:rsidRPr="00B30382" w:rsidRDefault="008E0FFA" w:rsidP="0086363C">
            <w:pPr>
              <w:jc w:val="center"/>
            </w:pPr>
            <w:r w:rsidRPr="00B30382">
              <w:t>6000</w:t>
            </w:r>
          </w:p>
        </w:tc>
        <w:tc>
          <w:tcPr>
            <w:tcW w:w="0" w:type="auto"/>
            <w:noWrap/>
            <w:vAlign w:val="center"/>
            <w:hideMark/>
          </w:tcPr>
          <w:p w14:paraId="515904EF" w14:textId="77777777" w:rsidR="008E0FFA" w:rsidRPr="00B30382" w:rsidRDefault="008E0FFA" w:rsidP="0086363C">
            <w:pPr>
              <w:jc w:val="center"/>
            </w:pPr>
            <w:r w:rsidRPr="00B30382">
              <w:t>90</w:t>
            </w:r>
          </w:p>
        </w:tc>
        <w:tc>
          <w:tcPr>
            <w:tcW w:w="0" w:type="auto"/>
            <w:noWrap/>
            <w:vAlign w:val="center"/>
            <w:hideMark/>
          </w:tcPr>
          <w:p w14:paraId="5F1F275A" w14:textId="77777777" w:rsidR="008E0FFA" w:rsidRPr="00B30382" w:rsidRDefault="008E0FFA" w:rsidP="0086363C">
            <w:pPr>
              <w:jc w:val="center"/>
            </w:pPr>
            <w:r w:rsidRPr="00B30382">
              <w:t>35,83</w:t>
            </w:r>
          </w:p>
        </w:tc>
        <w:tc>
          <w:tcPr>
            <w:tcW w:w="0" w:type="auto"/>
            <w:noWrap/>
            <w:vAlign w:val="center"/>
            <w:hideMark/>
          </w:tcPr>
          <w:p w14:paraId="4935A26D" w14:textId="77777777" w:rsidR="008E0FFA" w:rsidRPr="00B30382" w:rsidRDefault="008E0FFA" w:rsidP="0086363C">
            <w:pPr>
              <w:jc w:val="center"/>
            </w:pPr>
            <w:r w:rsidRPr="00B30382">
              <w:t>50</w:t>
            </w:r>
          </w:p>
        </w:tc>
        <w:tc>
          <w:tcPr>
            <w:tcW w:w="0" w:type="auto"/>
            <w:noWrap/>
            <w:vAlign w:val="center"/>
            <w:hideMark/>
          </w:tcPr>
          <w:p w14:paraId="29A51DAB" w14:textId="77777777" w:rsidR="008E0FFA" w:rsidRPr="00B30382" w:rsidRDefault="008E0FFA" w:rsidP="0086363C">
            <w:pPr>
              <w:jc w:val="center"/>
            </w:pPr>
            <w:r w:rsidRPr="00B30382">
              <w:t>6000</w:t>
            </w:r>
          </w:p>
        </w:tc>
        <w:tc>
          <w:tcPr>
            <w:tcW w:w="0" w:type="auto"/>
            <w:noWrap/>
            <w:vAlign w:val="center"/>
            <w:hideMark/>
          </w:tcPr>
          <w:p w14:paraId="3E6FFC71" w14:textId="77777777" w:rsidR="008E0FFA" w:rsidRPr="00B30382" w:rsidRDefault="008E0FFA" w:rsidP="0086363C">
            <w:pPr>
              <w:jc w:val="center"/>
            </w:pPr>
            <w:r w:rsidRPr="00B30382">
              <w:t>64000</w:t>
            </w:r>
          </w:p>
        </w:tc>
        <w:tc>
          <w:tcPr>
            <w:tcW w:w="0" w:type="auto"/>
            <w:noWrap/>
            <w:vAlign w:val="center"/>
            <w:hideMark/>
          </w:tcPr>
          <w:p w14:paraId="6934544A" w14:textId="77777777" w:rsidR="008E0FFA" w:rsidRPr="00B30382" w:rsidRDefault="008E0FFA" w:rsidP="0086363C">
            <w:pPr>
              <w:jc w:val="center"/>
            </w:pPr>
            <w:r w:rsidRPr="00B30382">
              <w:t>17,72</w:t>
            </w:r>
          </w:p>
        </w:tc>
      </w:tr>
      <w:tr w:rsidR="008E0FFA" w:rsidRPr="00B30382" w14:paraId="5973C04D" w14:textId="77777777" w:rsidTr="0086363C">
        <w:trPr>
          <w:trHeight w:val="101"/>
          <w:tblCellSpacing w:w="15" w:type="dxa"/>
          <w:jc w:val="center"/>
        </w:trPr>
        <w:tc>
          <w:tcPr>
            <w:tcW w:w="0" w:type="auto"/>
            <w:noWrap/>
            <w:vAlign w:val="center"/>
            <w:hideMark/>
          </w:tcPr>
          <w:p w14:paraId="6A8038C3" w14:textId="77777777" w:rsidR="008E0FFA" w:rsidRPr="00B30382" w:rsidRDefault="008E0FFA" w:rsidP="0086363C">
            <w:pPr>
              <w:jc w:val="center"/>
              <w:rPr>
                <w:bCs/>
              </w:rPr>
            </w:pPr>
            <w:r w:rsidRPr="00B30382">
              <w:rPr>
                <w:bCs/>
              </w:rPr>
              <w:t>8</w:t>
            </w:r>
          </w:p>
        </w:tc>
        <w:tc>
          <w:tcPr>
            <w:tcW w:w="0" w:type="auto"/>
            <w:noWrap/>
            <w:vAlign w:val="center"/>
            <w:hideMark/>
          </w:tcPr>
          <w:p w14:paraId="540E826E" w14:textId="77777777" w:rsidR="008E0FFA" w:rsidRPr="00B30382" w:rsidRDefault="008E0FFA" w:rsidP="0086363C">
            <w:pPr>
              <w:jc w:val="center"/>
            </w:pPr>
            <w:r w:rsidRPr="00B30382">
              <w:t>9000</w:t>
            </w:r>
          </w:p>
        </w:tc>
        <w:tc>
          <w:tcPr>
            <w:tcW w:w="0" w:type="auto"/>
            <w:noWrap/>
            <w:vAlign w:val="center"/>
            <w:hideMark/>
          </w:tcPr>
          <w:p w14:paraId="4BAE9DE3" w14:textId="77777777" w:rsidR="008E0FFA" w:rsidRPr="00B30382" w:rsidRDefault="008E0FFA" w:rsidP="0086363C">
            <w:pPr>
              <w:jc w:val="center"/>
            </w:pPr>
            <w:r w:rsidRPr="00B30382">
              <w:t>90</w:t>
            </w:r>
          </w:p>
        </w:tc>
        <w:tc>
          <w:tcPr>
            <w:tcW w:w="0" w:type="auto"/>
            <w:noWrap/>
            <w:vAlign w:val="center"/>
            <w:hideMark/>
          </w:tcPr>
          <w:p w14:paraId="04EBE4D6" w14:textId="77777777" w:rsidR="008E0FFA" w:rsidRPr="00B30382" w:rsidRDefault="008E0FFA" w:rsidP="0086363C">
            <w:pPr>
              <w:jc w:val="center"/>
            </w:pPr>
            <w:r w:rsidRPr="00B30382">
              <w:t>11</w:t>
            </w:r>
          </w:p>
        </w:tc>
        <w:tc>
          <w:tcPr>
            <w:tcW w:w="0" w:type="auto"/>
            <w:noWrap/>
            <w:vAlign w:val="center"/>
            <w:hideMark/>
          </w:tcPr>
          <w:p w14:paraId="68B69146" w14:textId="77777777" w:rsidR="008E0FFA" w:rsidRPr="00B30382" w:rsidRDefault="008E0FFA" w:rsidP="0086363C">
            <w:pPr>
              <w:jc w:val="center"/>
            </w:pPr>
            <w:r w:rsidRPr="00B30382">
              <w:t>25</w:t>
            </w:r>
          </w:p>
        </w:tc>
        <w:tc>
          <w:tcPr>
            <w:tcW w:w="0" w:type="auto"/>
            <w:noWrap/>
            <w:vAlign w:val="center"/>
            <w:hideMark/>
          </w:tcPr>
          <w:p w14:paraId="3EF018B9" w14:textId="77777777" w:rsidR="008E0FFA" w:rsidRPr="00B30382" w:rsidRDefault="008E0FFA" w:rsidP="0086363C">
            <w:pPr>
              <w:jc w:val="center"/>
            </w:pPr>
            <w:r w:rsidRPr="00B30382">
              <w:t>17900</w:t>
            </w:r>
          </w:p>
        </w:tc>
        <w:tc>
          <w:tcPr>
            <w:tcW w:w="0" w:type="auto"/>
            <w:noWrap/>
            <w:vAlign w:val="center"/>
            <w:hideMark/>
          </w:tcPr>
          <w:p w14:paraId="1BF1596F" w14:textId="77777777" w:rsidR="008E0FFA" w:rsidRPr="00B30382" w:rsidRDefault="008E0FFA" w:rsidP="0086363C">
            <w:pPr>
              <w:jc w:val="center"/>
            </w:pPr>
            <w:r w:rsidRPr="00B30382">
              <w:t>51000</w:t>
            </w:r>
          </w:p>
        </w:tc>
        <w:tc>
          <w:tcPr>
            <w:tcW w:w="0" w:type="auto"/>
            <w:noWrap/>
            <w:vAlign w:val="center"/>
            <w:hideMark/>
          </w:tcPr>
          <w:p w14:paraId="1500C434" w14:textId="77777777" w:rsidR="008E0FFA" w:rsidRPr="00B30382" w:rsidRDefault="008E0FFA" w:rsidP="0086363C">
            <w:pPr>
              <w:jc w:val="center"/>
            </w:pPr>
            <w:r w:rsidRPr="00B30382">
              <w:t>8,04</w:t>
            </w:r>
          </w:p>
        </w:tc>
      </w:tr>
      <w:tr w:rsidR="008E0FFA" w:rsidRPr="00B30382" w14:paraId="79C0CCFF" w14:textId="77777777" w:rsidTr="0086363C">
        <w:trPr>
          <w:trHeight w:val="106"/>
          <w:tblCellSpacing w:w="15" w:type="dxa"/>
          <w:jc w:val="center"/>
        </w:trPr>
        <w:tc>
          <w:tcPr>
            <w:tcW w:w="0" w:type="auto"/>
            <w:noWrap/>
            <w:vAlign w:val="center"/>
            <w:hideMark/>
          </w:tcPr>
          <w:p w14:paraId="48A539C4" w14:textId="77777777" w:rsidR="008E0FFA" w:rsidRPr="00B30382" w:rsidRDefault="008E0FFA" w:rsidP="0086363C">
            <w:pPr>
              <w:jc w:val="center"/>
              <w:rPr>
                <w:bCs/>
              </w:rPr>
            </w:pPr>
            <w:r w:rsidRPr="00B30382">
              <w:rPr>
                <w:bCs/>
              </w:rPr>
              <w:t>9</w:t>
            </w:r>
          </w:p>
        </w:tc>
        <w:tc>
          <w:tcPr>
            <w:tcW w:w="0" w:type="auto"/>
            <w:noWrap/>
            <w:vAlign w:val="center"/>
            <w:hideMark/>
          </w:tcPr>
          <w:p w14:paraId="05A5EE59" w14:textId="77777777" w:rsidR="008E0FFA" w:rsidRPr="00B30382" w:rsidRDefault="008E0FFA" w:rsidP="0086363C">
            <w:pPr>
              <w:jc w:val="center"/>
            </w:pPr>
            <w:r w:rsidRPr="00B30382">
              <w:t>4000</w:t>
            </w:r>
          </w:p>
        </w:tc>
        <w:tc>
          <w:tcPr>
            <w:tcW w:w="0" w:type="auto"/>
            <w:noWrap/>
            <w:vAlign w:val="center"/>
            <w:hideMark/>
          </w:tcPr>
          <w:p w14:paraId="49B56D26" w14:textId="77777777" w:rsidR="008E0FFA" w:rsidRPr="00B30382" w:rsidRDefault="008E0FFA" w:rsidP="0086363C">
            <w:pPr>
              <w:jc w:val="center"/>
            </w:pPr>
            <w:r w:rsidRPr="00B30382">
              <w:t>120</w:t>
            </w:r>
          </w:p>
        </w:tc>
        <w:tc>
          <w:tcPr>
            <w:tcW w:w="0" w:type="auto"/>
            <w:noWrap/>
            <w:vAlign w:val="center"/>
            <w:hideMark/>
          </w:tcPr>
          <w:p w14:paraId="50293A13" w14:textId="77777777" w:rsidR="008E0FFA" w:rsidRPr="00B30382" w:rsidRDefault="008E0FFA" w:rsidP="0086363C">
            <w:pPr>
              <w:jc w:val="center"/>
            </w:pPr>
            <w:r w:rsidRPr="00B30382">
              <w:t>50</w:t>
            </w:r>
          </w:p>
        </w:tc>
        <w:tc>
          <w:tcPr>
            <w:tcW w:w="0" w:type="auto"/>
            <w:noWrap/>
            <w:vAlign w:val="center"/>
            <w:hideMark/>
          </w:tcPr>
          <w:p w14:paraId="58A5BAA0" w14:textId="77777777" w:rsidR="008E0FFA" w:rsidRPr="00B30382" w:rsidRDefault="008E0FFA" w:rsidP="0086363C">
            <w:pPr>
              <w:jc w:val="center"/>
            </w:pPr>
            <w:r w:rsidRPr="00B30382">
              <w:t>45</w:t>
            </w:r>
          </w:p>
        </w:tc>
        <w:tc>
          <w:tcPr>
            <w:tcW w:w="0" w:type="auto"/>
            <w:noWrap/>
            <w:vAlign w:val="center"/>
            <w:hideMark/>
          </w:tcPr>
          <w:p w14:paraId="68F57027" w14:textId="77777777" w:rsidR="008E0FFA" w:rsidRPr="00B30382" w:rsidRDefault="008E0FFA" w:rsidP="0086363C">
            <w:pPr>
              <w:jc w:val="center"/>
            </w:pPr>
            <w:r w:rsidRPr="00B30382">
              <w:t>7300</w:t>
            </w:r>
          </w:p>
        </w:tc>
        <w:tc>
          <w:tcPr>
            <w:tcW w:w="0" w:type="auto"/>
            <w:noWrap/>
            <w:vAlign w:val="center"/>
            <w:hideMark/>
          </w:tcPr>
          <w:p w14:paraId="2ADC74D1" w14:textId="77777777" w:rsidR="008E0FFA" w:rsidRPr="00B30382" w:rsidRDefault="008E0FFA" w:rsidP="0086363C">
            <w:pPr>
              <w:jc w:val="center"/>
            </w:pPr>
            <w:r w:rsidRPr="00B30382">
              <w:t>30000</w:t>
            </w:r>
          </w:p>
        </w:tc>
        <w:tc>
          <w:tcPr>
            <w:tcW w:w="0" w:type="auto"/>
            <w:noWrap/>
            <w:vAlign w:val="center"/>
            <w:hideMark/>
          </w:tcPr>
          <w:p w14:paraId="667A37F0" w14:textId="77777777" w:rsidR="008E0FFA" w:rsidRPr="00B30382" w:rsidRDefault="008E0FFA" w:rsidP="0086363C">
            <w:pPr>
              <w:jc w:val="center"/>
            </w:pPr>
            <w:r w:rsidRPr="00B30382">
              <w:t>11,17</w:t>
            </w:r>
          </w:p>
        </w:tc>
      </w:tr>
      <w:tr w:rsidR="008E0FFA" w:rsidRPr="00B30382" w14:paraId="18829A18" w14:textId="77777777" w:rsidTr="0086363C">
        <w:trPr>
          <w:trHeight w:val="106"/>
          <w:tblCellSpacing w:w="15" w:type="dxa"/>
          <w:jc w:val="center"/>
        </w:trPr>
        <w:tc>
          <w:tcPr>
            <w:tcW w:w="0" w:type="auto"/>
            <w:noWrap/>
            <w:vAlign w:val="center"/>
            <w:hideMark/>
          </w:tcPr>
          <w:p w14:paraId="74855888" w14:textId="77777777" w:rsidR="008E0FFA" w:rsidRPr="00B30382" w:rsidRDefault="008E0FFA" w:rsidP="0086363C">
            <w:pPr>
              <w:jc w:val="center"/>
              <w:rPr>
                <w:bCs/>
              </w:rPr>
            </w:pPr>
            <w:r w:rsidRPr="00B30382">
              <w:rPr>
                <w:bCs/>
              </w:rPr>
              <w:t>10</w:t>
            </w:r>
          </w:p>
        </w:tc>
        <w:tc>
          <w:tcPr>
            <w:tcW w:w="0" w:type="auto"/>
            <w:noWrap/>
            <w:vAlign w:val="center"/>
            <w:hideMark/>
          </w:tcPr>
          <w:p w14:paraId="3AA24A06" w14:textId="77777777" w:rsidR="008E0FFA" w:rsidRPr="00B30382" w:rsidRDefault="008E0FFA" w:rsidP="0086363C">
            <w:pPr>
              <w:jc w:val="center"/>
            </w:pPr>
            <w:r w:rsidRPr="00B30382">
              <w:t>900</w:t>
            </w:r>
          </w:p>
        </w:tc>
        <w:tc>
          <w:tcPr>
            <w:tcW w:w="0" w:type="auto"/>
            <w:noWrap/>
            <w:vAlign w:val="center"/>
            <w:hideMark/>
          </w:tcPr>
          <w:p w14:paraId="7EFEA251" w14:textId="77777777" w:rsidR="008E0FFA" w:rsidRPr="00B30382" w:rsidRDefault="008E0FFA" w:rsidP="0086363C">
            <w:pPr>
              <w:jc w:val="center"/>
            </w:pPr>
            <w:r w:rsidRPr="00B30382">
              <w:t>45</w:t>
            </w:r>
          </w:p>
        </w:tc>
        <w:tc>
          <w:tcPr>
            <w:tcW w:w="0" w:type="auto"/>
            <w:noWrap/>
            <w:vAlign w:val="center"/>
            <w:hideMark/>
          </w:tcPr>
          <w:p w14:paraId="09A5EAF9" w14:textId="77777777" w:rsidR="008E0FFA" w:rsidRPr="00B30382" w:rsidRDefault="008E0FFA" w:rsidP="0086363C">
            <w:pPr>
              <w:jc w:val="center"/>
            </w:pPr>
            <w:r w:rsidRPr="00B30382">
              <w:t>0</w:t>
            </w:r>
          </w:p>
        </w:tc>
        <w:tc>
          <w:tcPr>
            <w:tcW w:w="0" w:type="auto"/>
            <w:noWrap/>
            <w:vAlign w:val="center"/>
            <w:hideMark/>
          </w:tcPr>
          <w:p w14:paraId="3D341B83" w14:textId="77777777" w:rsidR="008E0FFA" w:rsidRPr="00B30382" w:rsidRDefault="008E0FFA" w:rsidP="0086363C">
            <w:pPr>
              <w:jc w:val="center"/>
            </w:pPr>
            <w:r w:rsidRPr="00B30382">
              <w:t>50</w:t>
            </w:r>
          </w:p>
        </w:tc>
        <w:tc>
          <w:tcPr>
            <w:tcW w:w="0" w:type="auto"/>
            <w:noWrap/>
            <w:vAlign w:val="center"/>
            <w:hideMark/>
          </w:tcPr>
          <w:p w14:paraId="13104E41" w14:textId="77777777" w:rsidR="008E0FFA" w:rsidRPr="00B30382" w:rsidRDefault="008E0FFA" w:rsidP="0086363C">
            <w:pPr>
              <w:jc w:val="center"/>
            </w:pPr>
            <w:r w:rsidRPr="00B30382">
              <w:t>3000</w:t>
            </w:r>
          </w:p>
        </w:tc>
        <w:tc>
          <w:tcPr>
            <w:tcW w:w="0" w:type="auto"/>
            <w:noWrap/>
            <w:vAlign w:val="center"/>
            <w:hideMark/>
          </w:tcPr>
          <w:p w14:paraId="7396C909" w14:textId="77777777" w:rsidR="008E0FFA" w:rsidRPr="00B30382" w:rsidRDefault="008E0FFA" w:rsidP="0086363C">
            <w:pPr>
              <w:jc w:val="center"/>
            </w:pPr>
            <w:r w:rsidRPr="00B30382">
              <w:t>0</w:t>
            </w:r>
          </w:p>
        </w:tc>
        <w:tc>
          <w:tcPr>
            <w:tcW w:w="0" w:type="auto"/>
            <w:noWrap/>
            <w:vAlign w:val="center"/>
            <w:hideMark/>
          </w:tcPr>
          <w:p w14:paraId="7AAB4BA9" w14:textId="77777777" w:rsidR="008E0FFA" w:rsidRPr="00B30382" w:rsidRDefault="008E0FFA" w:rsidP="0086363C">
            <w:pPr>
              <w:jc w:val="center"/>
            </w:pPr>
            <w:r w:rsidRPr="00B30382">
              <w:t>8,59</w:t>
            </w:r>
          </w:p>
        </w:tc>
      </w:tr>
      <w:tr w:rsidR="008E0FFA" w:rsidRPr="00B30382" w14:paraId="5FDCC9A0" w14:textId="77777777" w:rsidTr="0086363C">
        <w:trPr>
          <w:trHeight w:val="101"/>
          <w:tblCellSpacing w:w="15" w:type="dxa"/>
          <w:jc w:val="center"/>
        </w:trPr>
        <w:tc>
          <w:tcPr>
            <w:tcW w:w="0" w:type="auto"/>
            <w:noWrap/>
            <w:vAlign w:val="center"/>
            <w:hideMark/>
          </w:tcPr>
          <w:p w14:paraId="655E3C65" w14:textId="77777777" w:rsidR="008E0FFA" w:rsidRPr="00B30382" w:rsidRDefault="008E0FFA" w:rsidP="0086363C">
            <w:pPr>
              <w:jc w:val="center"/>
              <w:rPr>
                <w:bCs/>
              </w:rPr>
            </w:pPr>
            <w:r w:rsidRPr="00B30382">
              <w:rPr>
                <w:bCs/>
              </w:rPr>
              <w:t>11</w:t>
            </w:r>
          </w:p>
        </w:tc>
        <w:tc>
          <w:tcPr>
            <w:tcW w:w="0" w:type="auto"/>
            <w:noWrap/>
            <w:vAlign w:val="center"/>
            <w:hideMark/>
          </w:tcPr>
          <w:p w14:paraId="6B3FD8F0" w14:textId="77777777" w:rsidR="008E0FFA" w:rsidRPr="00B30382" w:rsidRDefault="008E0FFA" w:rsidP="0086363C">
            <w:pPr>
              <w:jc w:val="center"/>
            </w:pPr>
            <w:r w:rsidRPr="00B30382">
              <w:t>1500</w:t>
            </w:r>
          </w:p>
        </w:tc>
        <w:tc>
          <w:tcPr>
            <w:tcW w:w="0" w:type="auto"/>
            <w:noWrap/>
            <w:vAlign w:val="center"/>
            <w:hideMark/>
          </w:tcPr>
          <w:p w14:paraId="0B725EC2" w14:textId="77777777" w:rsidR="008E0FFA" w:rsidRPr="00B30382" w:rsidRDefault="008E0FFA" w:rsidP="0086363C">
            <w:pPr>
              <w:jc w:val="center"/>
            </w:pPr>
            <w:r w:rsidRPr="00B30382">
              <w:t>60</w:t>
            </w:r>
          </w:p>
        </w:tc>
        <w:tc>
          <w:tcPr>
            <w:tcW w:w="0" w:type="auto"/>
            <w:noWrap/>
            <w:vAlign w:val="center"/>
            <w:hideMark/>
          </w:tcPr>
          <w:p w14:paraId="3DA9FDC9" w14:textId="77777777" w:rsidR="008E0FFA" w:rsidRPr="00B30382" w:rsidRDefault="008E0FFA" w:rsidP="0086363C">
            <w:pPr>
              <w:jc w:val="center"/>
            </w:pPr>
            <w:r w:rsidRPr="00B30382">
              <w:t>0</w:t>
            </w:r>
          </w:p>
        </w:tc>
        <w:tc>
          <w:tcPr>
            <w:tcW w:w="0" w:type="auto"/>
            <w:noWrap/>
            <w:vAlign w:val="center"/>
            <w:hideMark/>
          </w:tcPr>
          <w:p w14:paraId="3D79E289" w14:textId="77777777" w:rsidR="008E0FFA" w:rsidRPr="00B30382" w:rsidRDefault="008E0FFA" w:rsidP="0086363C">
            <w:pPr>
              <w:jc w:val="center"/>
            </w:pPr>
            <w:r w:rsidRPr="00B30382">
              <w:t>40</w:t>
            </w:r>
          </w:p>
        </w:tc>
        <w:tc>
          <w:tcPr>
            <w:tcW w:w="0" w:type="auto"/>
            <w:noWrap/>
            <w:vAlign w:val="center"/>
            <w:hideMark/>
          </w:tcPr>
          <w:p w14:paraId="07F4656F" w14:textId="77777777" w:rsidR="008E0FFA" w:rsidRPr="00B30382" w:rsidRDefault="008E0FFA" w:rsidP="0086363C">
            <w:pPr>
              <w:jc w:val="center"/>
            </w:pPr>
            <w:r w:rsidRPr="00B30382">
              <w:t>4000</w:t>
            </w:r>
          </w:p>
        </w:tc>
        <w:tc>
          <w:tcPr>
            <w:tcW w:w="0" w:type="auto"/>
            <w:noWrap/>
            <w:vAlign w:val="center"/>
            <w:hideMark/>
          </w:tcPr>
          <w:p w14:paraId="45E407A0" w14:textId="77777777" w:rsidR="008E0FFA" w:rsidRPr="00B30382" w:rsidRDefault="008E0FFA" w:rsidP="0086363C">
            <w:pPr>
              <w:jc w:val="center"/>
            </w:pPr>
            <w:r w:rsidRPr="00B30382">
              <w:t>0</w:t>
            </w:r>
          </w:p>
        </w:tc>
        <w:tc>
          <w:tcPr>
            <w:tcW w:w="0" w:type="auto"/>
            <w:noWrap/>
            <w:vAlign w:val="center"/>
            <w:hideMark/>
          </w:tcPr>
          <w:p w14:paraId="580556B9" w14:textId="77777777" w:rsidR="008E0FFA" w:rsidRPr="00B30382" w:rsidRDefault="008E0FFA" w:rsidP="0086363C">
            <w:pPr>
              <w:jc w:val="center"/>
            </w:pPr>
            <w:r w:rsidRPr="00B30382">
              <w:t>5,24</w:t>
            </w:r>
          </w:p>
        </w:tc>
      </w:tr>
      <w:tr w:rsidR="008E0FFA" w:rsidRPr="00B30382" w14:paraId="2EDFC4AC" w14:textId="77777777" w:rsidTr="0086363C">
        <w:trPr>
          <w:trHeight w:val="106"/>
          <w:tblCellSpacing w:w="15" w:type="dxa"/>
          <w:jc w:val="center"/>
        </w:trPr>
        <w:tc>
          <w:tcPr>
            <w:tcW w:w="0" w:type="auto"/>
            <w:noWrap/>
            <w:vAlign w:val="center"/>
            <w:hideMark/>
          </w:tcPr>
          <w:p w14:paraId="342FF7D6" w14:textId="77777777" w:rsidR="008E0FFA" w:rsidRPr="00B30382" w:rsidRDefault="008E0FFA" w:rsidP="0086363C">
            <w:pPr>
              <w:jc w:val="center"/>
              <w:rPr>
                <w:bCs/>
              </w:rPr>
            </w:pPr>
            <w:r w:rsidRPr="00B30382">
              <w:rPr>
                <w:bCs/>
              </w:rPr>
              <w:t>12</w:t>
            </w:r>
          </w:p>
        </w:tc>
        <w:tc>
          <w:tcPr>
            <w:tcW w:w="0" w:type="auto"/>
            <w:noWrap/>
            <w:vAlign w:val="center"/>
            <w:hideMark/>
          </w:tcPr>
          <w:p w14:paraId="2F43981F" w14:textId="77777777" w:rsidR="008E0FFA" w:rsidRPr="00B30382" w:rsidRDefault="008E0FFA" w:rsidP="0086363C">
            <w:pPr>
              <w:jc w:val="center"/>
            </w:pPr>
            <w:r w:rsidRPr="00B30382">
              <w:t>4500</w:t>
            </w:r>
          </w:p>
        </w:tc>
        <w:tc>
          <w:tcPr>
            <w:tcW w:w="0" w:type="auto"/>
            <w:noWrap/>
            <w:vAlign w:val="center"/>
            <w:hideMark/>
          </w:tcPr>
          <w:p w14:paraId="4F2FACC3" w14:textId="77777777" w:rsidR="008E0FFA" w:rsidRPr="00B30382" w:rsidRDefault="008E0FFA" w:rsidP="0086363C">
            <w:pPr>
              <w:jc w:val="center"/>
            </w:pPr>
            <w:r w:rsidRPr="00B30382">
              <w:t>70</w:t>
            </w:r>
          </w:p>
        </w:tc>
        <w:tc>
          <w:tcPr>
            <w:tcW w:w="0" w:type="auto"/>
            <w:noWrap/>
            <w:vAlign w:val="center"/>
            <w:hideMark/>
          </w:tcPr>
          <w:p w14:paraId="730383F6" w14:textId="77777777" w:rsidR="008E0FFA" w:rsidRPr="00B30382" w:rsidRDefault="008E0FFA" w:rsidP="0086363C">
            <w:pPr>
              <w:jc w:val="center"/>
            </w:pPr>
            <w:r w:rsidRPr="00B30382">
              <w:t>0</w:t>
            </w:r>
          </w:p>
        </w:tc>
        <w:tc>
          <w:tcPr>
            <w:tcW w:w="0" w:type="auto"/>
            <w:noWrap/>
            <w:vAlign w:val="center"/>
            <w:hideMark/>
          </w:tcPr>
          <w:p w14:paraId="68EA6D60" w14:textId="77777777" w:rsidR="008E0FFA" w:rsidRPr="00B30382" w:rsidRDefault="008E0FFA" w:rsidP="0086363C">
            <w:pPr>
              <w:jc w:val="center"/>
            </w:pPr>
            <w:r w:rsidRPr="00B30382">
              <w:t>45</w:t>
            </w:r>
          </w:p>
        </w:tc>
        <w:tc>
          <w:tcPr>
            <w:tcW w:w="0" w:type="auto"/>
            <w:noWrap/>
            <w:vAlign w:val="center"/>
            <w:hideMark/>
          </w:tcPr>
          <w:p w14:paraId="0472E334" w14:textId="77777777" w:rsidR="008E0FFA" w:rsidRPr="00B30382" w:rsidRDefault="008E0FFA" w:rsidP="0086363C">
            <w:pPr>
              <w:jc w:val="center"/>
            </w:pPr>
            <w:r w:rsidRPr="00B30382">
              <w:t>9000</w:t>
            </w:r>
          </w:p>
        </w:tc>
        <w:tc>
          <w:tcPr>
            <w:tcW w:w="0" w:type="auto"/>
            <w:noWrap/>
            <w:vAlign w:val="center"/>
            <w:hideMark/>
          </w:tcPr>
          <w:p w14:paraId="468307E0" w14:textId="77777777" w:rsidR="008E0FFA" w:rsidRPr="00B30382" w:rsidRDefault="008E0FFA" w:rsidP="0086363C">
            <w:pPr>
              <w:jc w:val="center"/>
            </w:pPr>
            <w:r w:rsidRPr="00B30382">
              <w:t>0</w:t>
            </w:r>
          </w:p>
        </w:tc>
        <w:tc>
          <w:tcPr>
            <w:tcW w:w="0" w:type="auto"/>
            <w:noWrap/>
            <w:vAlign w:val="center"/>
            <w:hideMark/>
          </w:tcPr>
          <w:p w14:paraId="2BD1E8E1" w14:textId="77777777" w:rsidR="008E0FFA" w:rsidRPr="00B30382" w:rsidRDefault="008E0FFA" w:rsidP="0086363C">
            <w:pPr>
              <w:jc w:val="center"/>
            </w:pPr>
            <w:r w:rsidRPr="00B30382">
              <w:t>8,35</w:t>
            </w:r>
          </w:p>
        </w:tc>
      </w:tr>
      <w:tr w:rsidR="008E0FFA" w:rsidRPr="00B30382" w14:paraId="2AD1DC49" w14:textId="77777777" w:rsidTr="0086363C">
        <w:trPr>
          <w:trHeight w:val="101"/>
          <w:tblCellSpacing w:w="15" w:type="dxa"/>
          <w:jc w:val="center"/>
        </w:trPr>
        <w:tc>
          <w:tcPr>
            <w:tcW w:w="0" w:type="auto"/>
            <w:noWrap/>
            <w:vAlign w:val="center"/>
            <w:hideMark/>
          </w:tcPr>
          <w:p w14:paraId="5988D885" w14:textId="77777777" w:rsidR="008E0FFA" w:rsidRPr="00B30382" w:rsidRDefault="008E0FFA" w:rsidP="0086363C">
            <w:pPr>
              <w:jc w:val="center"/>
              <w:rPr>
                <w:bCs/>
              </w:rPr>
            </w:pPr>
            <w:r w:rsidRPr="00B30382">
              <w:rPr>
                <w:bCs/>
              </w:rPr>
              <w:t>13</w:t>
            </w:r>
          </w:p>
        </w:tc>
        <w:tc>
          <w:tcPr>
            <w:tcW w:w="0" w:type="auto"/>
            <w:noWrap/>
            <w:vAlign w:val="center"/>
            <w:hideMark/>
          </w:tcPr>
          <w:p w14:paraId="71E73E94" w14:textId="77777777" w:rsidR="008E0FFA" w:rsidRPr="00B30382" w:rsidRDefault="008E0FFA" w:rsidP="0086363C">
            <w:pPr>
              <w:jc w:val="center"/>
            </w:pPr>
            <w:r w:rsidRPr="00B30382">
              <w:t>5000</w:t>
            </w:r>
          </w:p>
        </w:tc>
        <w:tc>
          <w:tcPr>
            <w:tcW w:w="0" w:type="auto"/>
            <w:noWrap/>
            <w:vAlign w:val="center"/>
            <w:hideMark/>
          </w:tcPr>
          <w:p w14:paraId="4F58B2EB" w14:textId="77777777" w:rsidR="008E0FFA" w:rsidRPr="00B30382" w:rsidRDefault="008E0FFA" w:rsidP="0086363C">
            <w:pPr>
              <w:jc w:val="center"/>
            </w:pPr>
            <w:r w:rsidRPr="00B30382">
              <w:t>80</w:t>
            </w:r>
          </w:p>
        </w:tc>
        <w:tc>
          <w:tcPr>
            <w:tcW w:w="0" w:type="auto"/>
            <w:noWrap/>
            <w:vAlign w:val="center"/>
            <w:hideMark/>
          </w:tcPr>
          <w:p w14:paraId="18D4C4A7" w14:textId="77777777" w:rsidR="008E0FFA" w:rsidRPr="00B30382" w:rsidRDefault="008E0FFA" w:rsidP="0086363C">
            <w:pPr>
              <w:jc w:val="center"/>
            </w:pPr>
            <w:r w:rsidRPr="00B30382">
              <w:t>0</w:t>
            </w:r>
          </w:p>
        </w:tc>
        <w:tc>
          <w:tcPr>
            <w:tcW w:w="0" w:type="auto"/>
            <w:noWrap/>
            <w:vAlign w:val="center"/>
            <w:hideMark/>
          </w:tcPr>
          <w:p w14:paraId="358907FF" w14:textId="77777777" w:rsidR="008E0FFA" w:rsidRPr="00B30382" w:rsidRDefault="008E0FFA" w:rsidP="0086363C">
            <w:pPr>
              <w:jc w:val="center"/>
            </w:pPr>
            <w:r w:rsidRPr="00B30382">
              <w:t>40</w:t>
            </w:r>
          </w:p>
        </w:tc>
        <w:tc>
          <w:tcPr>
            <w:tcW w:w="0" w:type="auto"/>
            <w:noWrap/>
            <w:vAlign w:val="center"/>
            <w:hideMark/>
          </w:tcPr>
          <w:p w14:paraId="6504867E" w14:textId="77777777" w:rsidR="008E0FFA" w:rsidRPr="00B30382" w:rsidRDefault="008E0FFA" w:rsidP="0086363C">
            <w:pPr>
              <w:jc w:val="center"/>
            </w:pPr>
            <w:r w:rsidRPr="00B30382">
              <w:t>8800</w:t>
            </w:r>
          </w:p>
        </w:tc>
        <w:tc>
          <w:tcPr>
            <w:tcW w:w="0" w:type="auto"/>
            <w:noWrap/>
            <w:vAlign w:val="center"/>
            <w:hideMark/>
          </w:tcPr>
          <w:p w14:paraId="79A88D33" w14:textId="77777777" w:rsidR="008E0FFA" w:rsidRPr="00B30382" w:rsidRDefault="008E0FFA" w:rsidP="0086363C">
            <w:pPr>
              <w:jc w:val="center"/>
            </w:pPr>
            <w:r w:rsidRPr="00B30382">
              <w:t>39000</w:t>
            </w:r>
          </w:p>
        </w:tc>
        <w:tc>
          <w:tcPr>
            <w:tcW w:w="0" w:type="auto"/>
            <w:noWrap/>
            <w:vAlign w:val="center"/>
            <w:hideMark/>
          </w:tcPr>
          <w:p w14:paraId="523DE047" w14:textId="77777777" w:rsidR="008E0FFA" w:rsidRPr="00B30382" w:rsidRDefault="008E0FFA" w:rsidP="0086363C">
            <w:pPr>
              <w:jc w:val="center"/>
            </w:pPr>
            <w:r w:rsidRPr="00B30382">
              <w:t>9,61</w:t>
            </w:r>
          </w:p>
        </w:tc>
      </w:tr>
      <w:tr w:rsidR="008E0FFA" w:rsidRPr="00B30382" w14:paraId="7E371BF5" w14:textId="77777777" w:rsidTr="0086363C">
        <w:trPr>
          <w:trHeight w:val="106"/>
          <w:tblCellSpacing w:w="15" w:type="dxa"/>
          <w:jc w:val="center"/>
        </w:trPr>
        <w:tc>
          <w:tcPr>
            <w:tcW w:w="0" w:type="auto"/>
            <w:noWrap/>
            <w:vAlign w:val="center"/>
            <w:hideMark/>
          </w:tcPr>
          <w:p w14:paraId="4FFCA3DA" w14:textId="77777777" w:rsidR="008E0FFA" w:rsidRPr="00B30382" w:rsidRDefault="008E0FFA" w:rsidP="0086363C">
            <w:pPr>
              <w:jc w:val="center"/>
              <w:rPr>
                <w:bCs/>
              </w:rPr>
            </w:pPr>
            <w:r w:rsidRPr="00B30382">
              <w:rPr>
                <w:bCs/>
              </w:rPr>
              <w:t>14</w:t>
            </w:r>
          </w:p>
        </w:tc>
        <w:tc>
          <w:tcPr>
            <w:tcW w:w="0" w:type="auto"/>
            <w:noWrap/>
            <w:vAlign w:val="center"/>
            <w:hideMark/>
          </w:tcPr>
          <w:p w14:paraId="2A26B90A" w14:textId="77777777" w:rsidR="008E0FFA" w:rsidRPr="00B30382" w:rsidRDefault="008E0FFA" w:rsidP="0086363C">
            <w:pPr>
              <w:jc w:val="center"/>
            </w:pPr>
            <w:r w:rsidRPr="00B30382">
              <w:t>6000</w:t>
            </w:r>
          </w:p>
        </w:tc>
        <w:tc>
          <w:tcPr>
            <w:tcW w:w="0" w:type="auto"/>
            <w:noWrap/>
            <w:vAlign w:val="center"/>
            <w:hideMark/>
          </w:tcPr>
          <w:p w14:paraId="2A957C1E" w14:textId="77777777" w:rsidR="008E0FFA" w:rsidRPr="00B30382" w:rsidRDefault="008E0FFA" w:rsidP="0086363C">
            <w:pPr>
              <w:jc w:val="center"/>
            </w:pPr>
            <w:r w:rsidRPr="00B30382">
              <w:t>75</w:t>
            </w:r>
          </w:p>
        </w:tc>
        <w:tc>
          <w:tcPr>
            <w:tcW w:w="0" w:type="auto"/>
            <w:noWrap/>
            <w:vAlign w:val="center"/>
            <w:hideMark/>
          </w:tcPr>
          <w:p w14:paraId="43C74950" w14:textId="77777777" w:rsidR="008E0FFA" w:rsidRPr="00B30382" w:rsidRDefault="008E0FFA" w:rsidP="0086363C">
            <w:pPr>
              <w:jc w:val="center"/>
            </w:pPr>
            <w:r w:rsidRPr="00B30382">
              <w:t>0</w:t>
            </w:r>
          </w:p>
        </w:tc>
        <w:tc>
          <w:tcPr>
            <w:tcW w:w="0" w:type="auto"/>
            <w:noWrap/>
            <w:vAlign w:val="center"/>
            <w:hideMark/>
          </w:tcPr>
          <w:p w14:paraId="4F5467AA" w14:textId="77777777" w:rsidR="008E0FFA" w:rsidRPr="00B30382" w:rsidRDefault="008E0FFA" w:rsidP="0086363C">
            <w:pPr>
              <w:jc w:val="center"/>
            </w:pPr>
            <w:r w:rsidRPr="00B30382">
              <w:t>60</w:t>
            </w:r>
          </w:p>
        </w:tc>
        <w:tc>
          <w:tcPr>
            <w:tcW w:w="0" w:type="auto"/>
            <w:noWrap/>
            <w:vAlign w:val="center"/>
            <w:hideMark/>
          </w:tcPr>
          <w:p w14:paraId="7419CA48" w14:textId="77777777" w:rsidR="008E0FFA" w:rsidRPr="00B30382" w:rsidRDefault="008E0FFA" w:rsidP="0086363C">
            <w:pPr>
              <w:jc w:val="center"/>
            </w:pPr>
            <w:r w:rsidRPr="00B30382">
              <w:t>10300</w:t>
            </w:r>
          </w:p>
        </w:tc>
        <w:tc>
          <w:tcPr>
            <w:tcW w:w="0" w:type="auto"/>
            <w:noWrap/>
            <w:vAlign w:val="center"/>
            <w:hideMark/>
          </w:tcPr>
          <w:p w14:paraId="1C723115" w14:textId="77777777" w:rsidR="008E0FFA" w:rsidRPr="00B30382" w:rsidRDefault="008E0FFA" w:rsidP="0086363C">
            <w:pPr>
              <w:jc w:val="center"/>
            </w:pPr>
            <w:r w:rsidRPr="00B30382">
              <w:t>0</w:t>
            </w:r>
          </w:p>
        </w:tc>
        <w:tc>
          <w:tcPr>
            <w:tcW w:w="0" w:type="auto"/>
            <w:noWrap/>
            <w:vAlign w:val="center"/>
            <w:hideMark/>
          </w:tcPr>
          <w:p w14:paraId="63D1AF18" w14:textId="77777777" w:rsidR="008E0FFA" w:rsidRPr="00B30382" w:rsidRDefault="008E0FFA" w:rsidP="0086363C">
            <w:pPr>
              <w:jc w:val="center"/>
            </w:pPr>
            <w:r w:rsidRPr="00B30382">
              <w:t>10</w:t>
            </w:r>
          </w:p>
        </w:tc>
      </w:tr>
      <w:tr w:rsidR="008E0FFA" w:rsidRPr="00B30382" w14:paraId="6D1649F0" w14:textId="77777777" w:rsidTr="0086363C">
        <w:trPr>
          <w:trHeight w:val="106"/>
          <w:tblCellSpacing w:w="15" w:type="dxa"/>
          <w:jc w:val="center"/>
        </w:trPr>
        <w:tc>
          <w:tcPr>
            <w:tcW w:w="0" w:type="auto"/>
            <w:noWrap/>
            <w:vAlign w:val="center"/>
            <w:hideMark/>
          </w:tcPr>
          <w:p w14:paraId="233889F4" w14:textId="77777777" w:rsidR="008E0FFA" w:rsidRPr="00B30382" w:rsidRDefault="008E0FFA" w:rsidP="0086363C">
            <w:pPr>
              <w:jc w:val="center"/>
              <w:rPr>
                <w:bCs/>
              </w:rPr>
            </w:pPr>
            <w:r w:rsidRPr="00B30382">
              <w:rPr>
                <w:bCs/>
              </w:rPr>
              <w:t>15</w:t>
            </w:r>
          </w:p>
        </w:tc>
        <w:tc>
          <w:tcPr>
            <w:tcW w:w="0" w:type="auto"/>
            <w:noWrap/>
            <w:vAlign w:val="center"/>
            <w:hideMark/>
          </w:tcPr>
          <w:p w14:paraId="4B112A89" w14:textId="77777777" w:rsidR="008E0FFA" w:rsidRPr="00B30382" w:rsidRDefault="008E0FFA" w:rsidP="0086363C">
            <w:pPr>
              <w:jc w:val="center"/>
            </w:pPr>
            <w:r w:rsidRPr="00B30382">
              <w:t>13500</w:t>
            </w:r>
          </w:p>
        </w:tc>
        <w:tc>
          <w:tcPr>
            <w:tcW w:w="0" w:type="auto"/>
            <w:noWrap/>
            <w:vAlign w:val="center"/>
            <w:hideMark/>
          </w:tcPr>
          <w:p w14:paraId="6C999BE3" w14:textId="77777777" w:rsidR="008E0FFA" w:rsidRPr="00B30382" w:rsidRDefault="008E0FFA" w:rsidP="0086363C">
            <w:pPr>
              <w:jc w:val="center"/>
            </w:pPr>
            <w:r w:rsidRPr="00B30382">
              <w:t>60</w:t>
            </w:r>
          </w:p>
        </w:tc>
        <w:tc>
          <w:tcPr>
            <w:tcW w:w="0" w:type="auto"/>
            <w:noWrap/>
            <w:vAlign w:val="center"/>
            <w:hideMark/>
          </w:tcPr>
          <w:p w14:paraId="5BFE56AA" w14:textId="77777777" w:rsidR="008E0FFA" w:rsidRPr="00B30382" w:rsidRDefault="008E0FFA" w:rsidP="0086363C">
            <w:pPr>
              <w:jc w:val="center"/>
            </w:pPr>
            <w:r w:rsidRPr="00B30382">
              <w:t>17</w:t>
            </w:r>
          </w:p>
        </w:tc>
        <w:tc>
          <w:tcPr>
            <w:tcW w:w="0" w:type="auto"/>
            <w:noWrap/>
            <w:vAlign w:val="center"/>
            <w:hideMark/>
          </w:tcPr>
          <w:p w14:paraId="474F93B2" w14:textId="77777777" w:rsidR="008E0FFA" w:rsidRPr="00B30382" w:rsidRDefault="008E0FFA" w:rsidP="0086363C">
            <w:pPr>
              <w:jc w:val="center"/>
            </w:pPr>
            <w:r w:rsidRPr="00B30382">
              <w:t>40</w:t>
            </w:r>
          </w:p>
        </w:tc>
        <w:tc>
          <w:tcPr>
            <w:tcW w:w="0" w:type="auto"/>
            <w:noWrap/>
            <w:vAlign w:val="center"/>
            <w:hideMark/>
          </w:tcPr>
          <w:p w14:paraId="52E1E8A2" w14:textId="77777777" w:rsidR="008E0FFA" w:rsidRPr="00B30382" w:rsidRDefault="008E0FFA" w:rsidP="0086363C">
            <w:pPr>
              <w:jc w:val="center"/>
            </w:pPr>
            <w:r w:rsidRPr="00B30382">
              <w:t>21000</w:t>
            </w:r>
          </w:p>
        </w:tc>
        <w:tc>
          <w:tcPr>
            <w:tcW w:w="0" w:type="auto"/>
            <w:noWrap/>
            <w:vAlign w:val="center"/>
            <w:hideMark/>
          </w:tcPr>
          <w:p w14:paraId="3FA667F1" w14:textId="77777777" w:rsidR="008E0FFA" w:rsidRPr="00B30382" w:rsidRDefault="008E0FFA" w:rsidP="0086363C">
            <w:pPr>
              <w:jc w:val="center"/>
            </w:pPr>
            <w:r w:rsidRPr="00B30382">
              <w:t>60000</w:t>
            </w:r>
          </w:p>
        </w:tc>
        <w:tc>
          <w:tcPr>
            <w:tcW w:w="0" w:type="auto"/>
            <w:noWrap/>
            <w:vAlign w:val="center"/>
            <w:hideMark/>
          </w:tcPr>
          <w:p w14:paraId="6DEE6143" w14:textId="77777777" w:rsidR="008E0FFA" w:rsidRPr="00B30382" w:rsidRDefault="008E0FFA" w:rsidP="0086363C">
            <w:pPr>
              <w:jc w:val="center"/>
            </w:pPr>
            <w:r w:rsidRPr="00B30382">
              <w:t>8,98</w:t>
            </w:r>
          </w:p>
        </w:tc>
      </w:tr>
      <w:tr w:rsidR="008E0FFA" w:rsidRPr="00B30382" w14:paraId="3998ED7B" w14:textId="77777777" w:rsidTr="0086363C">
        <w:trPr>
          <w:trHeight w:val="101"/>
          <w:tblCellSpacing w:w="15" w:type="dxa"/>
          <w:jc w:val="center"/>
        </w:trPr>
        <w:tc>
          <w:tcPr>
            <w:tcW w:w="0" w:type="auto"/>
            <w:noWrap/>
            <w:vAlign w:val="center"/>
            <w:hideMark/>
          </w:tcPr>
          <w:p w14:paraId="0B1F6D1C" w14:textId="77777777" w:rsidR="008E0FFA" w:rsidRPr="00B30382" w:rsidRDefault="008E0FFA" w:rsidP="0086363C">
            <w:pPr>
              <w:jc w:val="center"/>
              <w:rPr>
                <w:bCs/>
              </w:rPr>
            </w:pPr>
            <w:r w:rsidRPr="00B30382">
              <w:rPr>
                <w:bCs/>
              </w:rPr>
              <w:t>16</w:t>
            </w:r>
          </w:p>
        </w:tc>
        <w:tc>
          <w:tcPr>
            <w:tcW w:w="0" w:type="auto"/>
            <w:noWrap/>
            <w:vAlign w:val="center"/>
            <w:hideMark/>
          </w:tcPr>
          <w:p w14:paraId="4FA97475" w14:textId="77777777" w:rsidR="008E0FFA" w:rsidRPr="00B30382" w:rsidRDefault="008E0FFA" w:rsidP="0086363C">
            <w:pPr>
              <w:jc w:val="center"/>
            </w:pPr>
            <w:r w:rsidRPr="00B30382">
              <w:t>2300</w:t>
            </w:r>
          </w:p>
        </w:tc>
        <w:tc>
          <w:tcPr>
            <w:tcW w:w="0" w:type="auto"/>
            <w:noWrap/>
            <w:vAlign w:val="center"/>
            <w:hideMark/>
          </w:tcPr>
          <w:p w14:paraId="32E58991" w14:textId="77777777" w:rsidR="008E0FFA" w:rsidRPr="00B30382" w:rsidRDefault="008E0FFA" w:rsidP="0086363C">
            <w:pPr>
              <w:jc w:val="center"/>
            </w:pPr>
            <w:r w:rsidRPr="00B30382">
              <w:t>70</w:t>
            </w:r>
          </w:p>
        </w:tc>
        <w:tc>
          <w:tcPr>
            <w:tcW w:w="0" w:type="auto"/>
            <w:noWrap/>
            <w:vAlign w:val="center"/>
            <w:hideMark/>
          </w:tcPr>
          <w:p w14:paraId="2ADB4A15" w14:textId="77777777" w:rsidR="008E0FFA" w:rsidRPr="00B30382" w:rsidRDefault="008E0FFA" w:rsidP="0086363C">
            <w:pPr>
              <w:jc w:val="center"/>
            </w:pPr>
            <w:r w:rsidRPr="00B30382">
              <w:t>0</w:t>
            </w:r>
          </w:p>
        </w:tc>
        <w:tc>
          <w:tcPr>
            <w:tcW w:w="0" w:type="auto"/>
            <w:noWrap/>
            <w:vAlign w:val="center"/>
            <w:hideMark/>
          </w:tcPr>
          <w:p w14:paraId="39B5C944" w14:textId="77777777" w:rsidR="008E0FFA" w:rsidRPr="00B30382" w:rsidRDefault="008E0FFA" w:rsidP="0086363C">
            <w:pPr>
              <w:jc w:val="center"/>
            </w:pPr>
            <w:r w:rsidRPr="00B30382">
              <w:t>50</w:t>
            </w:r>
          </w:p>
        </w:tc>
        <w:tc>
          <w:tcPr>
            <w:tcW w:w="0" w:type="auto"/>
            <w:noWrap/>
            <w:vAlign w:val="center"/>
            <w:hideMark/>
          </w:tcPr>
          <w:p w14:paraId="0DF7140B" w14:textId="77777777" w:rsidR="008E0FFA" w:rsidRPr="00B30382" w:rsidRDefault="008E0FFA" w:rsidP="0086363C">
            <w:pPr>
              <w:jc w:val="center"/>
            </w:pPr>
            <w:r w:rsidRPr="00B30382">
              <w:t>9500</w:t>
            </w:r>
          </w:p>
        </w:tc>
        <w:tc>
          <w:tcPr>
            <w:tcW w:w="0" w:type="auto"/>
            <w:noWrap/>
            <w:vAlign w:val="center"/>
            <w:hideMark/>
          </w:tcPr>
          <w:p w14:paraId="5AC89168" w14:textId="77777777" w:rsidR="008E0FFA" w:rsidRPr="00B30382" w:rsidRDefault="008E0FFA" w:rsidP="0086363C">
            <w:pPr>
              <w:jc w:val="center"/>
            </w:pPr>
            <w:r w:rsidRPr="00B30382">
              <w:t>0</w:t>
            </w:r>
          </w:p>
        </w:tc>
        <w:tc>
          <w:tcPr>
            <w:tcW w:w="0" w:type="auto"/>
            <w:noWrap/>
            <w:vAlign w:val="center"/>
            <w:hideMark/>
          </w:tcPr>
          <w:p w14:paraId="5B7F3173" w14:textId="77777777" w:rsidR="008E0FFA" w:rsidRPr="00B30382" w:rsidRDefault="008E0FFA" w:rsidP="0086363C">
            <w:pPr>
              <w:jc w:val="center"/>
            </w:pPr>
            <w:r w:rsidRPr="00B30382">
              <w:t>8,13</w:t>
            </w:r>
          </w:p>
        </w:tc>
      </w:tr>
      <w:tr w:rsidR="008E0FFA" w:rsidRPr="00B30382" w14:paraId="451B9CC2" w14:textId="77777777" w:rsidTr="0086363C">
        <w:trPr>
          <w:trHeight w:val="106"/>
          <w:tblCellSpacing w:w="15" w:type="dxa"/>
          <w:jc w:val="center"/>
        </w:trPr>
        <w:tc>
          <w:tcPr>
            <w:tcW w:w="0" w:type="auto"/>
            <w:noWrap/>
            <w:vAlign w:val="center"/>
            <w:hideMark/>
          </w:tcPr>
          <w:p w14:paraId="3ADB6652" w14:textId="77777777" w:rsidR="008E0FFA" w:rsidRPr="00B30382" w:rsidRDefault="008E0FFA" w:rsidP="0086363C">
            <w:pPr>
              <w:jc w:val="center"/>
              <w:rPr>
                <w:bCs/>
              </w:rPr>
            </w:pPr>
            <w:r w:rsidRPr="00B30382">
              <w:rPr>
                <w:bCs/>
              </w:rPr>
              <w:lastRenderedPageBreak/>
              <w:t>17</w:t>
            </w:r>
          </w:p>
        </w:tc>
        <w:tc>
          <w:tcPr>
            <w:tcW w:w="0" w:type="auto"/>
            <w:noWrap/>
            <w:vAlign w:val="center"/>
            <w:hideMark/>
          </w:tcPr>
          <w:p w14:paraId="0DF11B14" w14:textId="77777777" w:rsidR="008E0FFA" w:rsidRPr="00B30382" w:rsidRDefault="008E0FFA" w:rsidP="0086363C">
            <w:pPr>
              <w:jc w:val="center"/>
            </w:pPr>
            <w:r w:rsidRPr="00B30382">
              <w:t>800</w:t>
            </w:r>
          </w:p>
        </w:tc>
        <w:tc>
          <w:tcPr>
            <w:tcW w:w="0" w:type="auto"/>
            <w:noWrap/>
            <w:vAlign w:val="center"/>
            <w:hideMark/>
          </w:tcPr>
          <w:p w14:paraId="75A88616" w14:textId="77777777" w:rsidR="008E0FFA" w:rsidRPr="00B30382" w:rsidRDefault="008E0FFA" w:rsidP="0086363C">
            <w:pPr>
              <w:jc w:val="center"/>
            </w:pPr>
            <w:r w:rsidRPr="00B30382">
              <w:t>26</w:t>
            </w:r>
          </w:p>
        </w:tc>
        <w:tc>
          <w:tcPr>
            <w:tcW w:w="0" w:type="auto"/>
            <w:noWrap/>
            <w:vAlign w:val="center"/>
            <w:hideMark/>
          </w:tcPr>
          <w:p w14:paraId="5D2CE031" w14:textId="77777777" w:rsidR="008E0FFA" w:rsidRPr="00B30382" w:rsidRDefault="008E0FFA" w:rsidP="0086363C">
            <w:pPr>
              <w:jc w:val="center"/>
            </w:pPr>
            <w:r w:rsidRPr="00B30382">
              <w:t>0</w:t>
            </w:r>
          </w:p>
        </w:tc>
        <w:tc>
          <w:tcPr>
            <w:tcW w:w="0" w:type="auto"/>
            <w:noWrap/>
            <w:vAlign w:val="center"/>
            <w:hideMark/>
          </w:tcPr>
          <w:p w14:paraId="1DA1AEB7" w14:textId="77777777" w:rsidR="008E0FFA" w:rsidRPr="00B30382" w:rsidRDefault="008E0FFA" w:rsidP="0086363C">
            <w:pPr>
              <w:jc w:val="center"/>
            </w:pPr>
            <w:r w:rsidRPr="00B30382">
              <w:t>50</w:t>
            </w:r>
          </w:p>
        </w:tc>
        <w:tc>
          <w:tcPr>
            <w:tcW w:w="0" w:type="auto"/>
            <w:noWrap/>
            <w:vAlign w:val="center"/>
            <w:hideMark/>
          </w:tcPr>
          <w:p w14:paraId="5EB86012" w14:textId="77777777" w:rsidR="008E0FFA" w:rsidRPr="00B30382" w:rsidRDefault="008E0FFA" w:rsidP="0086363C">
            <w:pPr>
              <w:jc w:val="center"/>
            </w:pPr>
            <w:r w:rsidRPr="00B30382">
              <w:t>5000</w:t>
            </w:r>
          </w:p>
        </w:tc>
        <w:tc>
          <w:tcPr>
            <w:tcW w:w="0" w:type="auto"/>
            <w:noWrap/>
            <w:vAlign w:val="center"/>
            <w:hideMark/>
          </w:tcPr>
          <w:p w14:paraId="624A7837" w14:textId="77777777" w:rsidR="008E0FFA" w:rsidRPr="00B30382" w:rsidRDefault="008E0FFA" w:rsidP="0086363C">
            <w:pPr>
              <w:jc w:val="center"/>
            </w:pPr>
            <w:r w:rsidRPr="00B30382">
              <w:t>0</w:t>
            </w:r>
          </w:p>
        </w:tc>
        <w:tc>
          <w:tcPr>
            <w:tcW w:w="0" w:type="auto"/>
            <w:noWrap/>
            <w:vAlign w:val="center"/>
            <w:hideMark/>
          </w:tcPr>
          <w:p w14:paraId="5DF2C27A" w14:textId="77777777" w:rsidR="008E0FFA" w:rsidRPr="00B30382" w:rsidRDefault="008E0FFA" w:rsidP="0086363C">
            <w:pPr>
              <w:jc w:val="center"/>
            </w:pPr>
            <w:r w:rsidRPr="00B30382">
              <w:t>9,32</w:t>
            </w:r>
          </w:p>
        </w:tc>
      </w:tr>
      <w:tr w:rsidR="008E0FFA" w:rsidRPr="00B30382" w14:paraId="48E10A09" w14:textId="77777777" w:rsidTr="0086363C">
        <w:trPr>
          <w:trHeight w:val="54"/>
          <w:tblCellSpacing w:w="15" w:type="dxa"/>
          <w:jc w:val="center"/>
        </w:trPr>
        <w:tc>
          <w:tcPr>
            <w:tcW w:w="0" w:type="auto"/>
            <w:noWrap/>
            <w:vAlign w:val="center"/>
            <w:hideMark/>
          </w:tcPr>
          <w:p w14:paraId="4F59A188" w14:textId="77777777" w:rsidR="008E0FFA" w:rsidRPr="00B30382" w:rsidRDefault="008E0FFA" w:rsidP="0086363C">
            <w:pPr>
              <w:jc w:val="center"/>
              <w:rPr>
                <w:bCs/>
              </w:rPr>
            </w:pPr>
            <w:r w:rsidRPr="00B30382">
              <w:rPr>
                <w:bCs/>
              </w:rPr>
              <w:t>18</w:t>
            </w:r>
          </w:p>
        </w:tc>
        <w:tc>
          <w:tcPr>
            <w:tcW w:w="0" w:type="auto"/>
            <w:noWrap/>
            <w:vAlign w:val="center"/>
            <w:hideMark/>
          </w:tcPr>
          <w:p w14:paraId="3C96BD31" w14:textId="77777777" w:rsidR="008E0FFA" w:rsidRPr="00B30382" w:rsidRDefault="008E0FFA" w:rsidP="0086363C">
            <w:pPr>
              <w:jc w:val="center"/>
            </w:pPr>
            <w:r w:rsidRPr="00B30382">
              <w:t>8000</w:t>
            </w:r>
          </w:p>
        </w:tc>
        <w:tc>
          <w:tcPr>
            <w:tcW w:w="0" w:type="auto"/>
            <w:noWrap/>
            <w:vAlign w:val="center"/>
            <w:hideMark/>
          </w:tcPr>
          <w:p w14:paraId="7DE4D205" w14:textId="77777777" w:rsidR="008E0FFA" w:rsidRPr="00B30382" w:rsidRDefault="008E0FFA" w:rsidP="0086363C">
            <w:pPr>
              <w:jc w:val="center"/>
            </w:pPr>
            <w:r w:rsidRPr="00B30382">
              <w:t>50</w:t>
            </w:r>
          </w:p>
        </w:tc>
        <w:tc>
          <w:tcPr>
            <w:tcW w:w="0" w:type="auto"/>
            <w:noWrap/>
            <w:vAlign w:val="center"/>
            <w:hideMark/>
          </w:tcPr>
          <w:p w14:paraId="4E5A061F" w14:textId="77777777" w:rsidR="008E0FFA" w:rsidRPr="00B30382" w:rsidRDefault="008E0FFA" w:rsidP="0086363C">
            <w:pPr>
              <w:jc w:val="center"/>
            </w:pPr>
            <w:r w:rsidRPr="00B30382">
              <w:t>0</w:t>
            </w:r>
          </w:p>
        </w:tc>
        <w:tc>
          <w:tcPr>
            <w:tcW w:w="0" w:type="auto"/>
            <w:noWrap/>
            <w:vAlign w:val="center"/>
            <w:hideMark/>
          </w:tcPr>
          <w:p w14:paraId="6EA9BA49" w14:textId="77777777" w:rsidR="008E0FFA" w:rsidRPr="00B30382" w:rsidRDefault="008E0FFA" w:rsidP="0086363C">
            <w:pPr>
              <w:jc w:val="center"/>
            </w:pPr>
            <w:r w:rsidRPr="00B30382">
              <w:t>45</w:t>
            </w:r>
          </w:p>
        </w:tc>
        <w:tc>
          <w:tcPr>
            <w:tcW w:w="0" w:type="auto"/>
            <w:noWrap/>
            <w:vAlign w:val="center"/>
            <w:hideMark/>
          </w:tcPr>
          <w:p w14:paraId="005C795C" w14:textId="77777777" w:rsidR="008E0FFA" w:rsidRPr="00B30382" w:rsidRDefault="008E0FFA" w:rsidP="0086363C">
            <w:pPr>
              <w:jc w:val="center"/>
            </w:pPr>
            <w:r w:rsidRPr="00B30382">
              <w:t>6000</w:t>
            </w:r>
          </w:p>
        </w:tc>
        <w:tc>
          <w:tcPr>
            <w:tcW w:w="0" w:type="auto"/>
            <w:noWrap/>
            <w:vAlign w:val="center"/>
            <w:hideMark/>
          </w:tcPr>
          <w:p w14:paraId="76A87531" w14:textId="77777777" w:rsidR="008E0FFA" w:rsidRPr="00B30382" w:rsidRDefault="008E0FFA" w:rsidP="0086363C">
            <w:pPr>
              <w:jc w:val="center"/>
            </w:pPr>
            <w:r w:rsidRPr="00B30382">
              <w:t>0</w:t>
            </w:r>
          </w:p>
        </w:tc>
        <w:tc>
          <w:tcPr>
            <w:tcW w:w="0" w:type="auto"/>
            <w:noWrap/>
            <w:vAlign w:val="center"/>
            <w:hideMark/>
          </w:tcPr>
          <w:p w14:paraId="37A4D08A" w14:textId="77777777" w:rsidR="008E0FFA" w:rsidRPr="00B30382" w:rsidRDefault="008E0FFA" w:rsidP="0086363C">
            <w:pPr>
              <w:jc w:val="center"/>
            </w:pPr>
            <w:r w:rsidRPr="00B30382">
              <w:t>10,2</w:t>
            </w:r>
          </w:p>
        </w:tc>
      </w:tr>
      <w:tr w:rsidR="008E0FFA" w:rsidRPr="00B30382" w14:paraId="4B1810FC" w14:textId="77777777" w:rsidTr="0086363C">
        <w:trPr>
          <w:trHeight w:val="54"/>
          <w:tblCellSpacing w:w="15" w:type="dxa"/>
          <w:jc w:val="center"/>
        </w:trPr>
        <w:tc>
          <w:tcPr>
            <w:tcW w:w="0" w:type="auto"/>
            <w:noWrap/>
            <w:vAlign w:val="center"/>
            <w:hideMark/>
          </w:tcPr>
          <w:p w14:paraId="7C4AD52E" w14:textId="77777777" w:rsidR="008E0FFA" w:rsidRPr="00B30382" w:rsidRDefault="008E0FFA" w:rsidP="0086363C">
            <w:pPr>
              <w:jc w:val="center"/>
              <w:rPr>
                <w:bCs/>
              </w:rPr>
            </w:pPr>
            <w:r w:rsidRPr="00B30382">
              <w:rPr>
                <w:bCs/>
              </w:rPr>
              <w:t>19</w:t>
            </w:r>
          </w:p>
        </w:tc>
        <w:tc>
          <w:tcPr>
            <w:tcW w:w="0" w:type="auto"/>
            <w:noWrap/>
            <w:vAlign w:val="center"/>
            <w:hideMark/>
          </w:tcPr>
          <w:p w14:paraId="5DE144B7" w14:textId="77777777" w:rsidR="008E0FFA" w:rsidRPr="00B30382" w:rsidRDefault="008E0FFA" w:rsidP="0086363C">
            <w:pPr>
              <w:jc w:val="center"/>
            </w:pPr>
            <w:r w:rsidRPr="00B30382">
              <w:t>1300</w:t>
            </w:r>
          </w:p>
        </w:tc>
        <w:tc>
          <w:tcPr>
            <w:tcW w:w="0" w:type="auto"/>
            <w:noWrap/>
            <w:vAlign w:val="center"/>
            <w:hideMark/>
          </w:tcPr>
          <w:p w14:paraId="2615F5D3" w14:textId="77777777" w:rsidR="008E0FFA" w:rsidRPr="00B30382" w:rsidRDefault="008E0FFA" w:rsidP="0086363C">
            <w:pPr>
              <w:jc w:val="center"/>
            </w:pPr>
            <w:r w:rsidRPr="00B30382">
              <w:t>80</w:t>
            </w:r>
          </w:p>
        </w:tc>
        <w:tc>
          <w:tcPr>
            <w:tcW w:w="0" w:type="auto"/>
            <w:noWrap/>
            <w:vAlign w:val="center"/>
            <w:hideMark/>
          </w:tcPr>
          <w:p w14:paraId="33847539" w14:textId="77777777" w:rsidR="008E0FFA" w:rsidRPr="00B30382" w:rsidRDefault="008E0FFA" w:rsidP="0086363C">
            <w:pPr>
              <w:jc w:val="center"/>
            </w:pPr>
            <w:r w:rsidRPr="00B30382">
              <w:t>0</w:t>
            </w:r>
          </w:p>
        </w:tc>
        <w:tc>
          <w:tcPr>
            <w:tcW w:w="0" w:type="auto"/>
            <w:noWrap/>
            <w:vAlign w:val="center"/>
            <w:hideMark/>
          </w:tcPr>
          <w:p w14:paraId="7B91CFD0" w14:textId="77777777" w:rsidR="008E0FFA" w:rsidRPr="00B30382" w:rsidRDefault="008E0FFA" w:rsidP="0086363C">
            <w:pPr>
              <w:jc w:val="center"/>
            </w:pPr>
            <w:r w:rsidRPr="00B30382">
              <w:t>35</w:t>
            </w:r>
          </w:p>
        </w:tc>
        <w:tc>
          <w:tcPr>
            <w:tcW w:w="0" w:type="auto"/>
            <w:noWrap/>
            <w:vAlign w:val="center"/>
            <w:hideMark/>
          </w:tcPr>
          <w:p w14:paraId="23DE630A" w14:textId="77777777" w:rsidR="008E0FFA" w:rsidRPr="00B30382" w:rsidRDefault="008E0FFA" w:rsidP="0086363C">
            <w:pPr>
              <w:jc w:val="center"/>
            </w:pPr>
            <w:r w:rsidRPr="00B30382">
              <w:t>3000</w:t>
            </w:r>
          </w:p>
        </w:tc>
        <w:tc>
          <w:tcPr>
            <w:tcW w:w="0" w:type="auto"/>
            <w:noWrap/>
            <w:vAlign w:val="center"/>
            <w:hideMark/>
          </w:tcPr>
          <w:p w14:paraId="258A2F81" w14:textId="77777777" w:rsidR="008E0FFA" w:rsidRPr="00B30382" w:rsidRDefault="008E0FFA" w:rsidP="0086363C">
            <w:pPr>
              <w:jc w:val="center"/>
            </w:pPr>
            <w:r w:rsidRPr="00B30382">
              <w:t>0</w:t>
            </w:r>
          </w:p>
        </w:tc>
        <w:tc>
          <w:tcPr>
            <w:tcW w:w="0" w:type="auto"/>
            <w:noWrap/>
            <w:vAlign w:val="center"/>
            <w:hideMark/>
          </w:tcPr>
          <w:p w14:paraId="414D3C88" w14:textId="77777777" w:rsidR="008E0FFA" w:rsidRPr="00B30382" w:rsidRDefault="008E0FFA" w:rsidP="0086363C">
            <w:pPr>
              <w:jc w:val="center"/>
            </w:pPr>
            <w:r w:rsidRPr="00B30382">
              <w:t>7,01</w:t>
            </w:r>
          </w:p>
        </w:tc>
      </w:tr>
      <w:tr w:rsidR="008E0FFA" w:rsidRPr="00B30382" w14:paraId="13CEF367" w14:textId="77777777" w:rsidTr="0086363C">
        <w:trPr>
          <w:trHeight w:val="54"/>
          <w:tblCellSpacing w:w="15" w:type="dxa"/>
          <w:jc w:val="center"/>
        </w:trPr>
        <w:tc>
          <w:tcPr>
            <w:tcW w:w="0" w:type="auto"/>
            <w:noWrap/>
            <w:vAlign w:val="center"/>
            <w:hideMark/>
          </w:tcPr>
          <w:p w14:paraId="75507CBE" w14:textId="77777777" w:rsidR="008E0FFA" w:rsidRPr="00B30382" w:rsidRDefault="008E0FFA" w:rsidP="0086363C">
            <w:pPr>
              <w:jc w:val="center"/>
              <w:rPr>
                <w:bCs/>
              </w:rPr>
            </w:pPr>
            <w:r w:rsidRPr="00B30382">
              <w:rPr>
                <w:bCs/>
              </w:rPr>
              <w:t>20</w:t>
            </w:r>
          </w:p>
        </w:tc>
        <w:tc>
          <w:tcPr>
            <w:tcW w:w="0" w:type="auto"/>
            <w:noWrap/>
            <w:vAlign w:val="center"/>
            <w:hideMark/>
          </w:tcPr>
          <w:p w14:paraId="2BCE8620" w14:textId="77777777" w:rsidR="008E0FFA" w:rsidRPr="00B30382" w:rsidRDefault="008E0FFA" w:rsidP="0086363C">
            <w:pPr>
              <w:jc w:val="center"/>
            </w:pPr>
            <w:r w:rsidRPr="00B30382">
              <w:t>8000</w:t>
            </w:r>
          </w:p>
        </w:tc>
        <w:tc>
          <w:tcPr>
            <w:tcW w:w="0" w:type="auto"/>
            <w:noWrap/>
            <w:vAlign w:val="center"/>
            <w:hideMark/>
          </w:tcPr>
          <w:p w14:paraId="2CFC5244" w14:textId="77777777" w:rsidR="008E0FFA" w:rsidRPr="00B30382" w:rsidRDefault="008E0FFA" w:rsidP="0086363C">
            <w:pPr>
              <w:jc w:val="center"/>
            </w:pPr>
            <w:r w:rsidRPr="00B30382">
              <w:t>105</w:t>
            </w:r>
          </w:p>
        </w:tc>
        <w:tc>
          <w:tcPr>
            <w:tcW w:w="0" w:type="auto"/>
            <w:noWrap/>
            <w:vAlign w:val="center"/>
            <w:hideMark/>
          </w:tcPr>
          <w:p w14:paraId="66ECCFF8" w14:textId="77777777" w:rsidR="008E0FFA" w:rsidRPr="00B30382" w:rsidRDefault="008E0FFA" w:rsidP="0086363C">
            <w:pPr>
              <w:jc w:val="center"/>
            </w:pPr>
            <w:r w:rsidRPr="00B30382">
              <w:t>0</w:t>
            </w:r>
          </w:p>
        </w:tc>
        <w:tc>
          <w:tcPr>
            <w:tcW w:w="0" w:type="auto"/>
            <w:noWrap/>
            <w:vAlign w:val="center"/>
            <w:hideMark/>
          </w:tcPr>
          <w:p w14:paraId="25F3520F" w14:textId="77777777" w:rsidR="008E0FFA" w:rsidRPr="00B30382" w:rsidRDefault="008E0FFA" w:rsidP="0086363C">
            <w:pPr>
              <w:jc w:val="center"/>
            </w:pPr>
            <w:r w:rsidRPr="00B30382">
              <w:t>45</w:t>
            </w:r>
          </w:p>
        </w:tc>
        <w:tc>
          <w:tcPr>
            <w:tcW w:w="0" w:type="auto"/>
            <w:noWrap/>
            <w:vAlign w:val="center"/>
            <w:hideMark/>
          </w:tcPr>
          <w:p w14:paraId="029FD1AF" w14:textId="77777777" w:rsidR="008E0FFA" w:rsidRPr="00B30382" w:rsidRDefault="008E0FFA" w:rsidP="0086363C">
            <w:pPr>
              <w:jc w:val="center"/>
            </w:pPr>
            <w:r w:rsidRPr="00B30382">
              <w:t>10600</w:t>
            </w:r>
          </w:p>
        </w:tc>
        <w:tc>
          <w:tcPr>
            <w:tcW w:w="0" w:type="auto"/>
            <w:noWrap/>
            <w:vAlign w:val="center"/>
            <w:hideMark/>
          </w:tcPr>
          <w:p w14:paraId="483BDDF2" w14:textId="77777777" w:rsidR="008E0FFA" w:rsidRPr="00B30382" w:rsidRDefault="008E0FFA" w:rsidP="0086363C">
            <w:pPr>
              <w:jc w:val="center"/>
            </w:pPr>
            <w:r w:rsidRPr="00B30382">
              <w:t>45000</w:t>
            </w:r>
          </w:p>
        </w:tc>
        <w:tc>
          <w:tcPr>
            <w:tcW w:w="0" w:type="auto"/>
            <w:noWrap/>
            <w:vAlign w:val="center"/>
            <w:hideMark/>
          </w:tcPr>
          <w:p w14:paraId="3BBE6FAC" w14:textId="77777777" w:rsidR="008E0FFA" w:rsidRPr="00B30382" w:rsidRDefault="008E0FFA" w:rsidP="0086363C">
            <w:pPr>
              <w:jc w:val="center"/>
            </w:pPr>
            <w:r w:rsidRPr="00B30382">
              <w:t>6,95</w:t>
            </w:r>
          </w:p>
        </w:tc>
      </w:tr>
      <w:tr w:rsidR="008E0FFA" w:rsidRPr="00B30382" w14:paraId="3DE3F2C6" w14:textId="77777777" w:rsidTr="0086363C">
        <w:trPr>
          <w:trHeight w:val="54"/>
          <w:tblCellSpacing w:w="15" w:type="dxa"/>
          <w:jc w:val="center"/>
        </w:trPr>
        <w:tc>
          <w:tcPr>
            <w:tcW w:w="0" w:type="auto"/>
            <w:noWrap/>
            <w:vAlign w:val="center"/>
            <w:hideMark/>
          </w:tcPr>
          <w:p w14:paraId="055C68B3" w14:textId="77777777" w:rsidR="008E0FFA" w:rsidRPr="00B30382" w:rsidRDefault="008E0FFA" w:rsidP="0086363C">
            <w:pPr>
              <w:jc w:val="center"/>
              <w:rPr>
                <w:bCs/>
              </w:rPr>
            </w:pPr>
            <w:r w:rsidRPr="00B30382">
              <w:rPr>
                <w:bCs/>
              </w:rPr>
              <w:t>21</w:t>
            </w:r>
          </w:p>
        </w:tc>
        <w:tc>
          <w:tcPr>
            <w:tcW w:w="0" w:type="auto"/>
            <w:noWrap/>
            <w:vAlign w:val="center"/>
            <w:hideMark/>
          </w:tcPr>
          <w:p w14:paraId="452949EF" w14:textId="77777777" w:rsidR="008E0FFA" w:rsidRPr="00B30382" w:rsidRDefault="008E0FFA" w:rsidP="0086363C">
            <w:pPr>
              <w:jc w:val="center"/>
            </w:pPr>
            <w:r w:rsidRPr="00B30382">
              <w:t>6500</w:t>
            </w:r>
          </w:p>
        </w:tc>
        <w:tc>
          <w:tcPr>
            <w:tcW w:w="0" w:type="auto"/>
            <w:noWrap/>
            <w:vAlign w:val="center"/>
            <w:hideMark/>
          </w:tcPr>
          <w:p w14:paraId="5C06246C" w14:textId="77777777" w:rsidR="008E0FFA" w:rsidRPr="00B30382" w:rsidRDefault="008E0FFA" w:rsidP="0086363C">
            <w:pPr>
              <w:jc w:val="center"/>
            </w:pPr>
            <w:r w:rsidRPr="00B30382">
              <w:t>45</w:t>
            </w:r>
          </w:p>
        </w:tc>
        <w:tc>
          <w:tcPr>
            <w:tcW w:w="0" w:type="auto"/>
            <w:noWrap/>
            <w:vAlign w:val="center"/>
            <w:hideMark/>
          </w:tcPr>
          <w:p w14:paraId="72B031D3" w14:textId="77777777" w:rsidR="008E0FFA" w:rsidRPr="00B30382" w:rsidRDefault="008E0FFA" w:rsidP="0086363C">
            <w:pPr>
              <w:jc w:val="center"/>
            </w:pPr>
            <w:r w:rsidRPr="00B30382">
              <w:t>0</w:t>
            </w:r>
          </w:p>
        </w:tc>
        <w:tc>
          <w:tcPr>
            <w:tcW w:w="0" w:type="auto"/>
            <w:noWrap/>
            <w:vAlign w:val="center"/>
            <w:hideMark/>
          </w:tcPr>
          <w:p w14:paraId="6C746FC0" w14:textId="77777777" w:rsidR="008E0FFA" w:rsidRPr="00B30382" w:rsidRDefault="008E0FFA" w:rsidP="0086363C">
            <w:pPr>
              <w:jc w:val="center"/>
            </w:pPr>
            <w:r w:rsidRPr="00B30382">
              <w:t>50</w:t>
            </w:r>
          </w:p>
        </w:tc>
        <w:tc>
          <w:tcPr>
            <w:tcW w:w="0" w:type="auto"/>
            <w:noWrap/>
            <w:vAlign w:val="center"/>
            <w:hideMark/>
          </w:tcPr>
          <w:p w14:paraId="49EFFB95" w14:textId="77777777" w:rsidR="008E0FFA" w:rsidRPr="00B30382" w:rsidRDefault="008E0FFA" w:rsidP="0086363C">
            <w:pPr>
              <w:jc w:val="center"/>
            </w:pPr>
            <w:r w:rsidRPr="00B30382">
              <w:t>10000</w:t>
            </w:r>
          </w:p>
        </w:tc>
        <w:tc>
          <w:tcPr>
            <w:tcW w:w="0" w:type="auto"/>
            <w:noWrap/>
            <w:vAlign w:val="center"/>
            <w:hideMark/>
          </w:tcPr>
          <w:p w14:paraId="16934D16" w14:textId="77777777" w:rsidR="008E0FFA" w:rsidRPr="00B30382" w:rsidRDefault="008E0FFA" w:rsidP="0086363C">
            <w:pPr>
              <w:jc w:val="center"/>
            </w:pPr>
            <w:r w:rsidRPr="00B30382">
              <w:t>88000</w:t>
            </w:r>
          </w:p>
        </w:tc>
        <w:tc>
          <w:tcPr>
            <w:tcW w:w="0" w:type="auto"/>
            <w:noWrap/>
            <w:vAlign w:val="center"/>
            <w:hideMark/>
          </w:tcPr>
          <w:p w14:paraId="2C01032F" w14:textId="77777777" w:rsidR="008E0FFA" w:rsidRPr="00B30382" w:rsidRDefault="008E0FFA" w:rsidP="0086363C">
            <w:pPr>
              <w:jc w:val="center"/>
            </w:pPr>
            <w:r w:rsidRPr="00B30382">
              <w:t>8,55</w:t>
            </w:r>
          </w:p>
        </w:tc>
      </w:tr>
      <w:tr w:rsidR="008E0FFA" w:rsidRPr="00B30382" w14:paraId="04E6943E" w14:textId="77777777" w:rsidTr="0086363C">
        <w:trPr>
          <w:trHeight w:val="54"/>
          <w:tblCellSpacing w:w="15" w:type="dxa"/>
          <w:jc w:val="center"/>
        </w:trPr>
        <w:tc>
          <w:tcPr>
            <w:tcW w:w="0" w:type="auto"/>
            <w:noWrap/>
            <w:vAlign w:val="center"/>
            <w:hideMark/>
          </w:tcPr>
          <w:p w14:paraId="6CE56174" w14:textId="77777777" w:rsidR="008E0FFA" w:rsidRPr="00B30382" w:rsidRDefault="008E0FFA" w:rsidP="0086363C">
            <w:pPr>
              <w:jc w:val="center"/>
              <w:rPr>
                <w:bCs/>
              </w:rPr>
            </w:pPr>
            <w:r w:rsidRPr="00B30382">
              <w:rPr>
                <w:bCs/>
              </w:rPr>
              <w:t>22</w:t>
            </w:r>
          </w:p>
        </w:tc>
        <w:tc>
          <w:tcPr>
            <w:tcW w:w="0" w:type="auto"/>
            <w:noWrap/>
            <w:vAlign w:val="center"/>
            <w:hideMark/>
          </w:tcPr>
          <w:p w14:paraId="36D8A2F1" w14:textId="77777777" w:rsidR="008E0FFA" w:rsidRPr="00B30382" w:rsidRDefault="008E0FFA" w:rsidP="0086363C">
            <w:pPr>
              <w:jc w:val="center"/>
            </w:pPr>
            <w:r w:rsidRPr="00B30382">
              <w:t>8500</w:t>
            </w:r>
          </w:p>
        </w:tc>
        <w:tc>
          <w:tcPr>
            <w:tcW w:w="0" w:type="auto"/>
            <w:noWrap/>
            <w:vAlign w:val="center"/>
            <w:hideMark/>
          </w:tcPr>
          <w:p w14:paraId="2FEFBE82" w14:textId="77777777" w:rsidR="008E0FFA" w:rsidRPr="00B30382" w:rsidRDefault="008E0FFA" w:rsidP="0086363C">
            <w:pPr>
              <w:jc w:val="center"/>
            </w:pPr>
            <w:r w:rsidRPr="00B30382">
              <w:t>90</w:t>
            </w:r>
          </w:p>
        </w:tc>
        <w:tc>
          <w:tcPr>
            <w:tcW w:w="0" w:type="auto"/>
            <w:noWrap/>
            <w:vAlign w:val="center"/>
            <w:hideMark/>
          </w:tcPr>
          <w:p w14:paraId="1B6C5B98" w14:textId="77777777" w:rsidR="008E0FFA" w:rsidRPr="00B30382" w:rsidRDefault="008E0FFA" w:rsidP="0086363C">
            <w:pPr>
              <w:jc w:val="center"/>
            </w:pPr>
            <w:r w:rsidRPr="00B30382">
              <w:t>0</w:t>
            </w:r>
          </w:p>
        </w:tc>
        <w:tc>
          <w:tcPr>
            <w:tcW w:w="0" w:type="auto"/>
            <w:noWrap/>
            <w:vAlign w:val="center"/>
            <w:hideMark/>
          </w:tcPr>
          <w:p w14:paraId="27028BF2" w14:textId="77777777" w:rsidR="008E0FFA" w:rsidRPr="00B30382" w:rsidRDefault="008E0FFA" w:rsidP="0086363C">
            <w:pPr>
              <w:jc w:val="center"/>
            </w:pPr>
            <w:r w:rsidRPr="00B30382">
              <w:t>46</w:t>
            </w:r>
          </w:p>
        </w:tc>
        <w:tc>
          <w:tcPr>
            <w:tcW w:w="0" w:type="auto"/>
            <w:noWrap/>
            <w:vAlign w:val="center"/>
            <w:hideMark/>
          </w:tcPr>
          <w:p w14:paraId="27BF7F75" w14:textId="77777777" w:rsidR="008E0FFA" w:rsidRPr="00B30382" w:rsidRDefault="008E0FFA" w:rsidP="0086363C">
            <w:pPr>
              <w:jc w:val="center"/>
            </w:pPr>
            <w:r w:rsidRPr="00B30382">
              <w:t>11000</w:t>
            </w:r>
          </w:p>
        </w:tc>
        <w:tc>
          <w:tcPr>
            <w:tcW w:w="0" w:type="auto"/>
            <w:noWrap/>
            <w:vAlign w:val="center"/>
            <w:hideMark/>
          </w:tcPr>
          <w:p w14:paraId="78897C59" w14:textId="77777777" w:rsidR="008E0FFA" w:rsidRPr="00B30382" w:rsidRDefault="008E0FFA" w:rsidP="0086363C">
            <w:pPr>
              <w:jc w:val="center"/>
            </w:pPr>
            <w:r w:rsidRPr="00B30382">
              <w:t>30000</w:t>
            </w:r>
          </w:p>
        </w:tc>
        <w:tc>
          <w:tcPr>
            <w:tcW w:w="0" w:type="auto"/>
            <w:noWrap/>
            <w:vAlign w:val="center"/>
            <w:hideMark/>
          </w:tcPr>
          <w:p w14:paraId="4D746229" w14:textId="77777777" w:rsidR="008E0FFA" w:rsidRPr="00B30382" w:rsidRDefault="008E0FFA" w:rsidP="0086363C">
            <w:pPr>
              <w:jc w:val="center"/>
            </w:pPr>
            <w:r w:rsidRPr="00B30382">
              <w:t>9,27</w:t>
            </w:r>
          </w:p>
        </w:tc>
      </w:tr>
      <w:tr w:rsidR="008E0FFA" w:rsidRPr="00B30382" w14:paraId="06C71A67" w14:textId="77777777" w:rsidTr="0086363C">
        <w:trPr>
          <w:trHeight w:val="54"/>
          <w:tblCellSpacing w:w="15" w:type="dxa"/>
          <w:jc w:val="center"/>
        </w:trPr>
        <w:tc>
          <w:tcPr>
            <w:tcW w:w="0" w:type="auto"/>
            <w:noWrap/>
            <w:vAlign w:val="center"/>
            <w:hideMark/>
          </w:tcPr>
          <w:p w14:paraId="1CD1BDBB" w14:textId="77777777" w:rsidR="008E0FFA" w:rsidRPr="00B30382" w:rsidRDefault="008E0FFA" w:rsidP="0086363C">
            <w:pPr>
              <w:jc w:val="center"/>
              <w:rPr>
                <w:bCs/>
              </w:rPr>
            </w:pPr>
            <w:r w:rsidRPr="00B30382">
              <w:rPr>
                <w:bCs/>
              </w:rPr>
              <w:t>23</w:t>
            </w:r>
          </w:p>
        </w:tc>
        <w:tc>
          <w:tcPr>
            <w:tcW w:w="0" w:type="auto"/>
            <w:noWrap/>
            <w:vAlign w:val="center"/>
            <w:hideMark/>
          </w:tcPr>
          <w:p w14:paraId="3568730B" w14:textId="77777777" w:rsidR="008E0FFA" w:rsidRPr="00B30382" w:rsidRDefault="008E0FFA" w:rsidP="0086363C">
            <w:pPr>
              <w:jc w:val="center"/>
            </w:pPr>
            <w:r w:rsidRPr="00B30382">
              <w:t>3500</w:t>
            </w:r>
          </w:p>
        </w:tc>
        <w:tc>
          <w:tcPr>
            <w:tcW w:w="0" w:type="auto"/>
            <w:noWrap/>
            <w:vAlign w:val="center"/>
            <w:hideMark/>
          </w:tcPr>
          <w:p w14:paraId="03124B1C" w14:textId="77777777" w:rsidR="008E0FFA" w:rsidRPr="00B30382" w:rsidRDefault="008E0FFA" w:rsidP="0086363C">
            <w:pPr>
              <w:jc w:val="center"/>
            </w:pPr>
            <w:r w:rsidRPr="00B30382">
              <w:t>95</w:t>
            </w:r>
          </w:p>
        </w:tc>
        <w:tc>
          <w:tcPr>
            <w:tcW w:w="0" w:type="auto"/>
            <w:noWrap/>
            <w:vAlign w:val="center"/>
            <w:hideMark/>
          </w:tcPr>
          <w:p w14:paraId="6FD82A0A" w14:textId="77777777" w:rsidR="008E0FFA" w:rsidRPr="00B30382" w:rsidRDefault="008E0FFA" w:rsidP="0086363C">
            <w:pPr>
              <w:jc w:val="center"/>
            </w:pPr>
            <w:r w:rsidRPr="00B30382">
              <w:t>0</w:t>
            </w:r>
          </w:p>
        </w:tc>
        <w:tc>
          <w:tcPr>
            <w:tcW w:w="0" w:type="auto"/>
            <w:noWrap/>
            <w:vAlign w:val="center"/>
            <w:hideMark/>
          </w:tcPr>
          <w:p w14:paraId="52D1BCAB" w14:textId="77777777" w:rsidR="008E0FFA" w:rsidRPr="00B30382" w:rsidRDefault="008E0FFA" w:rsidP="0086363C">
            <w:pPr>
              <w:jc w:val="center"/>
            </w:pPr>
            <w:r w:rsidRPr="00B30382">
              <w:t>30</w:t>
            </w:r>
          </w:p>
        </w:tc>
        <w:tc>
          <w:tcPr>
            <w:tcW w:w="0" w:type="auto"/>
            <w:noWrap/>
            <w:vAlign w:val="center"/>
            <w:hideMark/>
          </w:tcPr>
          <w:p w14:paraId="533FC06A" w14:textId="77777777" w:rsidR="008E0FFA" w:rsidRPr="00B30382" w:rsidRDefault="008E0FFA" w:rsidP="0086363C">
            <w:pPr>
              <w:jc w:val="center"/>
            </w:pPr>
            <w:r w:rsidRPr="00B30382">
              <w:t>12000</w:t>
            </w:r>
          </w:p>
        </w:tc>
        <w:tc>
          <w:tcPr>
            <w:tcW w:w="0" w:type="auto"/>
            <w:noWrap/>
            <w:vAlign w:val="center"/>
            <w:hideMark/>
          </w:tcPr>
          <w:p w14:paraId="4FC5899C" w14:textId="77777777" w:rsidR="008E0FFA" w:rsidRPr="00B30382" w:rsidRDefault="008E0FFA" w:rsidP="0086363C">
            <w:pPr>
              <w:jc w:val="center"/>
            </w:pPr>
            <w:r w:rsidRPr="00B30382">
              <w:t>0</w:t>
            </w:r>
          </w:p>
        </w:tc>
        <w:tc>
          <w:tcPr>
            <w:tcW w:w="0" w:type="auto"/>
            <w:noWrap/>
            <w:vAlign w:val="center"/>
            <w:hideMark/>
          </w:tcPr>
          <w:p w14:paraId="683CFD1C" w14:textId="77777777" w:rsidR="008E0FFA" w:rsidRPr="00B30382" w:rsidRDefault="008E0FFA" w:rsidP="0086363C">
            <w:pPr>
              <w:jc w:val="center"/>
            </w:pPr>
            <w:r w:rsidRPr="00B30382">
              <w:t>6,05</w:t>
            </w:r>
          </w:p>
        </w:tc>
      </w:tr>
      <w:tr w:rsidR="008E0FFA" w:rsidRPr="00B30382" w14:paraId="788E505E" w14:textId="77777777" w:rsidTr="0086363C">
        <w:trPr>
          <w:trHeight w:val="54"/>
          <w:tblCellSpacing w:w="15" w:type="dxa"/>
          <w:jc w:val="center"/>
        </w:trPr>
        <w:tc>
          <w:tcPr>
            <w:tcW w:w="0" w:type="auto"/>
            <w:noWrap/>
            <w:vAlign w:val="center"/>
            <w:hideMark/>
          </w:tcPr>
          <w:p w14:paraId="1F4CA53B" w14:textId="77777777" w:rsidR="008E0FFA" w:rsidRPr="00B30382" w:rsidRDefault="008E0FFA" w:rsidP="0086363C">
            <w:pPr>
              <w:jc w:val="center"/>
              <w:rPr>
                <w:bCs/>
              </w:rPr>
            </w:pPr>
            <w:r w:rsidRPr="00B30382">
              <w:rPr>
                <w:bCs/>
              </w:rPr>
              <w:t>24</w:t>
            </w:r>
          </w:p>
        </w:tc>
        <w:tc>
          <w:tcPr>
            <w:tcW w:w="0" w:type="auto"/>
            <w:noWrap/>
            <w:vAlign w:val="center"/>
            <w:hideMark/>
          </w:tcPr>
          <w:p w14:paraId="5A6B8AAB" w14:textId="77777777" w:rsidR="008E0FFA" w:rsidRPr="00B30382" w:rsidRDefault="008E0FFA" w:rsidP="0086363C">
            <w:pPr>
              <w:jc w:val="center"/>
            </w:pPr>
            <w:r w:rsidRPr="00B30382">
              <w:t>4700</w:t>
            </w:r>
          </w:p>
        </w:tc>
        <w:tc>
          <w:tcPr>
            <w:tcW w:w="0" w:type="auto"/>
            <w:noWrap/>
            <w:vAlign w:val="center"/>
            <w:hideMark/>
          </w:tcPr>
          <w:p w14:paraId="6AB3B1D6" w14:textId="77777777" w:rsidR="008E0FFA" w:rsidRPr="00B30382" w:rsidRDefault="008E0FFA" w:rsidP="0086363C">
            <w:pPr>
              <w:jc w:val="center"/>
            </w:pPr>
            <w:r w:rsidRPr="00B30382">
              <w:t>80</w:t>
            </w:r>
          </w:p>
        </w:tc>
        <w:tc>
          <w:tcPr>
            <w:tcW w:w="0" w:type="auto"/>
            <w:noWrap/>
            <w:vAlign w:val="center"/>
            <w:hideMark/>
          </w:tcPr>
          <w:p w14:paraId="0ABA5848" w14:textId="77777777" w:rsidR="008E0FFA" w:rsidRPr="00B30382" w:rsidRDefault="008E0FFA" w:rsidP="0086363C">
            <w:pPr>
              <w:jc w:val="center"/>
            </w:pPr>
            <w:r w:rsidRPr="00B30382">
              <w:t>0</w:t>
            </w:r>
          </w:p>
        </w:tc>
        <w:tc>
          <w:tcPr>
            <w:tcW w:w="0" w:type="auto"/>
            <w:noWrap/>
            <w:vAlign w:val="center"/>
            <w:hideMark/>
          </w:tcPr>
          <w:p w14:paraId="29D96719" w14:textId="77777777" w:rsidR="008E0FFA" w:rsidRPr="00B30382" w:rsidRDefault="008E0FFA" w:rsidP="0086363C">
            <w:pPr>
              <w:jc w:val="center"/>
            </w:pPr>
            <w:r w:rsidRPr="00B30382">
              <w:t>30</w:t>
            </w:r>
          </w:p>
        </w:tc>
        <w:tc>
          <w:tcPr>
            <w:tcW w:w="0" w:type="auto"/>
            <w:noWrap/>
            <w:vAlign w:val="center"/>
            <w:hideMark/>
          </w:tcPr>
          <w:p w14:paraId="1454F29E" w14:textId="77777777" w:rsidR="008E0FFA" w:rsidRPr="00B30382" w:rsidRDefault="008E0FFA" w:rsidP="0086363C">
            <w:pPr>
              <w:jc w:val="center"/>
            </w:pPr>
            <w:r w:rsidRPr="00B30382">
              <w:t>10000</w:t>
            </w:r>
          </w:p>
        </w:tc>
        <w:tc>
          <w:tcPr>
            <w:tcW w:w="0" w:type="auto"/>
            <w:noWrap/>
            <w:vAlign w:val="center"/>
            <w:hideMark/>
          </w:tcPr>
          <w:p w14:paraId="19EC4448" w14:textId="77777777" w:rsidR="008E0FFA" w:rsidRPr="00B30382" w:rsidRDefault="008E0FFA" w:rsidP="0086363C">
            <w:pPr>
              <w:jc w:val="center"/>
            </w:pPr>
            <w:r w:rsidRPr="00B30382">
              <w:t>0</w:t>
            </w:r>
          </w:p>
        </w:tc>
        <w:tc>
          <w:tcPr>
            <w:tcW w:w="0" w:type="auto"/>
            <w:noWrap/>
            <w:vAlign w:val="center"/>
            <w:hideMark/>
          </w:tcPr>
          <w:p w14:paraId="1804506E" w14:textId="77777777" w:rsidR="008E0FFA" w:rsidRPr="00B30382" w:rsidRDefault="008E0FFA" w:rsidP="0086363C">
            <w:pPr>
              <w:jc w:val="center"/>
            </w:pPr>
            <w:r w:rsidRPr="00B30382">
              <w:t>4,54</w:t>
            </w:r>
          </w:p>
        </w:tc>
      </w:tr>
      <w:tr w:rsidR="008E0FFA" w:rsidRPr="00B30382" w14:paraId="671851CE" w14:textId="77777777" w:rsidTr="0086363C">
        <w:trPr>
          <w:trHeight w:val="54"/>
          <w:tblCellSpacing w:w="15" w:type="dxa"/>
          <w:jc w:val="center"/>
        </w:trPr>
        <w:tc>
          <w:tcPr>
            <w:tcW w:w="0" w:type="auto"/>
            <w:noWrap/>
            <w:vAlign w:val="center"/>
            <w:hideMark/>
          </w:tcPr>
          <w:p w14:paraId="06AE2023" w14:textId="77777777" w:rsidR="008E0FFA" w:rsidRPr="00B30382" w:rsidRDefault="008E0FFA" w:rsidP="0086363C">
            <w:pPr>
              <w:jc w:val="center"/>
              <w:rPr>
                <w:bCs/>
              </w:rPr>
            </w:pPr>
            <w:r w:rsidRPr="00B30382">
              <w:rPr>
                <w:bCs/>
              </w:rPr>
              <w:t>25</w:t>
            </w:r>
          </w:p>
        </w:tc>
        <w:tc>
          <w:tcPr>
            <w:tcW w:w="0" w:type="auto"/>
            <w:noWrap/>
            <w:vAlign w:val="center"/>
            <w:hideMark/>
          </w:tcPr>
          <w:p w14:paraId="61138719" w14:textId="77777777" w:rsidR="008E0FFA" w:rsidRPr="00B30382" w:rsidRDefault="008E0FFA" w:rsidP="0086363C">
            <w:pPr>
              <w:jc w:val="center"/>
            </w:pPr>
            <w:r w:rsidRPr="00B30382">
              <w:t>4000</w:t>
            </w:r>
          </w:p>
        </w:tc>
        <w:tc>
          <w:tcPr>
            <w:tcW w:w="0" w:type="auto"/>
            <w:noWrap/>
            <w:vAlign w:val="center"/>
            <w:hideMark/>
          </w:tcPr>
          <w:p w14:paraId="4532C69D" w14:textId="77777777" w:rsidR="008E0FFA" w:rsidRPr="00B30382" w:rsidRDefault="008E0FFA" w:rsidP="0086363C">
            <w:pPr>
              <w:jc w:val="center"/>
            </w:pPr>
            <w:r w:rsidRPr="00B30382">
              <w:t>90</w:t>
            </w:r>
          </w:p>
        </w:tc>
        <w:tc>
          <w:tcPr>
            <w:tcW w:w="0" w:type="auto"/>
            <w:noWrap/>
            <w:vAlign w:val="center"/>
            <w:hideMark/>
          </w:tcPr>
          <w:p w14:paraId="47FA4A87" w14:textId="77777777" w:rsidR="008E0FFA" w:rsidRPr="00B30382" w:rsidRDefault="008E0FFA" w:rsidP="0086363C">
            <w:pPr>
              <w:jc w:val="center"/>
            </w:pPr>
            <w:r w:rsidRPr="00B30382">
              <w:t>0</w:t>
            </w:r>
          </w:p>
        </w:tc>
        <w:tc>
          <w:tcPr>
            <w:tcW w:w="0" w:type="auto"/>
            <w:noWrap/>
            <w:vAlign w:val="center"/>
            <w:hideMark/>
          </w:tcPr>
          <w:p w14:paraId="680A008C" w14:textId="77777777" w:rsidR="008E0FFA" w:rsidRPr="00B30382" w:rsidRDefault="008E0FFA" w:rsidP="0086363C">
            <w:pPr>
              <w:jc w:val="center"/>
            </w:pPr>
            <w:r w:rsidRPr="00B30382">
              <w:t>40</w:t>
            </w:r>
          </w:p>
        </w:tc>
        <w:tc>
          <w:tcPr>
            <w:tcW w:w="0" w:type="auto"/>
            <w:noWrap/>
            <w:vAlign w:val="center"/>
            <w:hideMark/>
          </w:tcPr>
          <w:p w14:paraId="62C3DD17" w14:textId="77777777" w:rsidR="008E0FFA" w:rsidRPr="00B30382" w:rsidRDefault="008E0FFA" w:rsidP="0086363C">
            <w:pPr>
              <w:jc w:val="center"/>
            </w:pPr>
            <w:r w:rsidRPr="00B30382">
              <w:t>6000</w:t>
            </w:r>
          </w:p>
        </w:tc>
        <w:tc>
          <w:tcPr>
            <w:tcW w:w="0" w:type="auto"/>
            <w:noWrap/>
            <w:vAlign w:val="center"/>
            <w:hideMark/>
          </w:tcPr>
          <w:p w14:paraId="0F059A38" w14:textId="77777777" w:rsidR="008E0FFA" w:rsidRPr="00B30382" w:rsidRDefault="008E0FFA" w:rsidP="0086363C">
            <w:pPr>
              <w:jc w:val="center"/>
            </w:pPr>
            <w:r w:rsidRPr="00B30382">
              <w:t>22000</w:t>
            </w:r>
          </w:p>
        </w:tc>
        <w:tc>
          <w:tcPr>
            <w:tcW w:w="0" w:type="auto"/>
            <w:noWrap/>
            <w:vAlign w:val="center"/>
            <w:hideMark/>
          </w:tcPr>
          <w:p w14:paraId="64FA082B" w14:textId="77777777" w:rsidR="008E0FFA" w:rsidRPr="00B30382" w:rsidRDefault="008E0FFA" w:rsidP="0086363C">
            <w:pPr>
              <w:jc w:val="center"/>
            </w:pPr>
            <w:r w:rsidRPr="00B30382">
              <w:t>5,25</w:t>
            </w:r>
          </w:p>
        </w:tc>
      </w:tr>
      <w:tr w:rsidR="008E0FFA" w:rsidRPr="00B30382" w14:paraId="32CA01D6" w14:textId="77777777" w:rsidTr="0086363C">
        <w:trPr>
          <w:trHeight w:val="54"/>
          <w:tblCellSpacing w:w="15" w:type="dxa"/>
          <w:jc w:val="center"/>
        </w:trPr>
        <w:tc>
          <w:tcPr>
            <w:tcW w:w="0" w:type="auto"/>
            <w:noWrap/>
            <w:vAlign w:val="center"/>
            <w:hideMark/>
          </w:tcPr>
          <w:p w14:paraId="2B07332A" w14:textId="77777777" w:rsidR="008E0FFA" w:rsidRPr="00B30382" w:rsidRDefault="008E0FFA" w:rsidP="0086363C">
            <w:pPr>
              <w:jc w:val="center"/>
              <w:rPr>
                <w:bCs/>
              </w:rPr>
            </w:pPr>
            <w:r w:rsidRPr="00B30382">
              <w:rPr>
                <w:bCs/>
              </w:rPr>
              <w:t>26</w:t>
            </w:r>
          </w:p>
        </w:tc>
        <w:tc>
          <w:tcPr>
            <w:tcW w:w="0" w:type="auto"/>
            <w:noWrap/>
            <w:vAlign w:val="center"/>
            <w:hideMark/>
          </w:tcPr>
          <w:p w14:paraId="4E42983E" w14:textId="77777777" w:rsidR="008E0FFA" w:rsidRPr="00B30382" w:rsidRDefault="008E0FFA" w:rsidP="0086363C">
            <w:pPr>
              <w:jc w:val="center"/>
            </w:pPr>
            <w:r w:rsidRPr="00B30382">
              <w:t>18000</w:t>
            </w:r>
          </w:p>
        </w:tc>
        <w:tc>
          <w:tcPr>
            <w:tcW w:w="0" w:type="auto"/>
            <w:noWrap/>
            <w:vAlign w:val="center"/>
            <w:hideMark/>
          </w:tcPr>
          <w:p w14:paraId="6BD74F06" w14:textId="77777777" w:rsidR="008E0FFA" w:rsidRPr="00B30382" w:rsidRDefault="008E0FFA" w:rsidP="0086363C">
            <w:pPr>
              <w:jc w:val="center"/>
            </w:pPr>
            <w:r w:rsidRPr="00B30382">
              <w:t>120</w:t>
            </w:r>
          </w:p>
        </w:tc>
        <w:tc>
          <w:tcPr>
            <w:tcW w:w="0" w:type="auto"/>
            <w:noWrap/>
            <w:vAlign w:val="center"/>
            <w:hideMark/>
          </w:tcPr>
          <w:p w14:paraId="3DFF847A" w14:textId="77777777" w:rsidR="008E0FFA" w:rsidRPr="00B30382" w:rsidRDefault="008E0FFA" w:rsidP="0086363C">
            <w:pPr>
              <w:jc w:val="center"/>
            </w:pPr>
            <w:r w:rsidRPr="00B30382">
              <w:t>31</w:t>
            </w:r>
          </w:p>
        </w:tc>
        <w:tc>
          <w:tcPr>
            <w:tcW w:w="0" w:type="auto"/>
            <w:noWrap/>
            <w:vAlign w:val="center"/>
            <w:hideMark/>
          </w:tcPr>
          <w:p w14:paraId="0E8A1A5C" w14:textId="77777777" w:rsidR="008E0FFA" w:rsidRPr="00B30382" w:rsidRDefault="008E0FFA" w:rsidP="0086363C">
            <w:pPr>
              <w:jc w:val="center"/>
            </w:pPr>
            <w:r w:rsidRPr="00B30382">
              <w:t>40</w:t>
            </w:r>
          </w:p>
        </w:tc>
        <w:tc>
          <w:tcPr>
            <w:tcW w:w="0" w:type="auto"/>
            <w:noWrap/>
            <w:vAlign w:val="center"/>
            <w:hideMark/>
          </w:tcPr>
          <w:p w14:paraId="6321ED53" w14:textId="77777777" w:rsidR="008E0FFA" w:rsidRPr="00B30382" w:rsidRDefault="008E0FFA" w:rsidP="0086363C">
            <w:pPr>
              <w:jc w:val="center"/>
            </w:pPr>
            <w:r w:rsidRPr="00B30382">
              <w:t>46600</w:t>
            </w:r>
          </w:p>
        </w:tc>
        <w:tc>
          <w:tcPr>
            <w:tcW w:w="0" w:type="auto"/>
            <w:noWrap/>
            <w:vAlign w:val="center"/>
            <w:hideMark/>
          </w:tcPr>
          <w:p w14:paraId="279A61F2" w14:textId="77777777" w:rsidR="008E0FFA" w:rsidRPr="00B30382" w:rsidRDefault="008E0FFA" w:rsidP="0086363C">
            <w:pPr>
              <w:jc w:val="center"/>
            </w:pPr>
            <w:r w:rsidRPr="00B30382">
              <w:t>123000</w:t>
            </w:r>
          </w:p>
        </w:tc>
        <w:tc>
          <w:tcPr>
            <w:tcW w:w="0" w:type="auto"/>
            <w:noWrap/>
            <w:vAlign w:val="center"/>
            <w:hideMark/>
          </w:tcPr>
          <w:p w14:paraId="68AC3DC1" w14:textId="77777777" w:rsidR="008E0FFA" w:rsidRPr="00B30382" w:rsidRDefault="008E0FFA" w:rsidP="0086363C">
            <w:pPr>
              <w:jc w:val="center"/>
            </w:pPr>
            <w:r w:rsidRPr="00B30382">
              <w:t>14,16</w:t>
            </w:r>
          </w:p>
        </w:tc>
      </w:tr>
      <w:tr w:rsidR="008E0FFA" w:rsidRPr="00B30382" w14:paraId="7C72299E" w14:textId="77777777" w:rsidTr="0086363C">
        <w:trPr>
          <w:trHeight w:val="54"/>
          <w:tblCellSpacing w:w="15" w:type="dxa"/>
          <w:jc w:val="center"/>
        </w:trPr>
        <w:tc>
          <w:tcPr>
            <w:tcW w:w="0" w:type="auto"/>
            <w:noWrap/>
            <w:vAlign w:val="center"/>
            <w:hideMark/>
          </w:tcPr>
          <w:p w14:paraId="0AB537BA" w14:textId="77777777" w:rsidR="008E0FFA" w:rsidRPr="00B30382" w:rsidRDefault="008E0FFA" w:rsidP="0086363C">
            <w:pPr>
              <w:jc w:val="center"/>
              <w:rPr>
                <w:bCs/>
              </w:rPr>
            </w:pPr>
            <w:r w:rsidRPr="00B30382">
              <w:rPr>
                <w:bCs/>
              </w:rPr>
              <w:t>27</w:t>
            </w:r>
          </w:p>
        </w:tc>
        <w:tc>
          <w:tcPr>
            <w:tcW w:w="0" w:type="auto"/>
            <w:noWrap/>
            <w:vAlign w:val="center"/>
            <w:hideMark/>
          </w:tcPr>
          <w:p w14:paraId="65278AE6" w14:textId="77777777" w:rsidR="008E0FFA" w:rsidRPr="00B30382" w:rsidRDefault="008E0FFA" w:rsidP="0086363C">
            <w:pPr>
              <w:jc w:val="center"/>
            </w:pPr>
            <w:r w:rsidRPr="00B30382">
              <w:t>16000</w:t>
            </w:r>
          </w:p>
        </w:tc>
        <w:tc>
          <w:tcPr>
            <w:tcW w:w="0" w:type="auto"/>
            <w:noWrap/>
            <w:vAlign w:val="center"/>
            <w:hideMark/>
          </w:tcPr>
          <w:p w14:paraId="39087977" w14:textId="77777777" w:rsidR="008E0FFA" w:rsidRPr="00B30382" w:rsidRDefault="008E0FFA" w:rsidP="0086363C">
            <w:pPr>
              <w:jc w:val="center"/>
            </w:pPr>
            <w:r w:rsidRPr="00B30382">
              <w:t>100</w:t>
            </w:r>
          </w:p>
        </w:tc>
        <w:tc>
          <w:tcPr>
            <w:tcW w:w="0" w:type="auto"/>
            <w:noWrap/>
            <w:vAlign w:val="center"/>
            <w:hideMark/>
          </w:tcPr>
          <w:p w14:paraId="152890E4" w14:textId="77777777" w:rsidR="008E0FFA" w:rsidRPr="00B30382" w:rsidRDefault="008E0FFA" w:rsidP="0086363C">
            <w:pPr>
              <w:jc w:val="center"/>
            </w:pPr>
            <w:r w:rsidRPr="00B30382">
              <w:t>35</w:t>
            </w:r>
          </w:p>
        </w:tc>
        <w:tc>
          <w:tcPr>
            <w:tcW w:w="0" w:type="auto"/>
            <w:noWrap/>
            <w:vAlign w:val="center"/>
            <w:hideMark/>
          </w:tcPr>
          <w:p w14:paraId="504B3951" w14:textId="77777777" w:rsidR="008E0FFA" w:rsidRPr="00B30382" w:rsidRDefault="008E0FFA" w:rsidP="0086363C">
            <w:pPr>
              <w:jc w:val="center"/>
            </w:pPr>
            <w:r w:rsidRPr="00B30382">
              <w:t>40</w:t>
            </w:r>
          </w:p>
        </w:tc>
        <w:tc>
          <w:tcPr>
            <w:tcW w:w="0" w:type="auto"/>
            <w:noWrap/>
            <w:vAlign w:val="center"/>
            <w:hideMark/>
          </w:tcPr>
          <w:p w14:paraId="70E2C4FF" w14:textId="77777777" w:rsidR="008E0FFA" w:rsidRPr="00B30382" w:rsidRDefault="008E0FFA" w:rsidP="0086363C">
            <w:pPr>
              <w:jc w:val="center"/>
            </w:pPr>
            <w:r w:rsidRPr="00B30382">
              <w:t>20000</w:t>
            </w:r>
          </w:p>
        </w:tc>
        <w:tc>
          <w:tcPr>
            <w:tcW w:w="0" w:type="auto"/>
            <w:noWrap/>
            <w:vAlign w:val="center"/>
            <w:hideMark/>
          </w:tcPr>
          <w:p w14:paraId="46AC4C0B" w14:textId="77777777" w:rsidR="008E0FFA" w:rsidRPr="00B30382" w:rsidRDefault="008E0FFA" w:rsidP="0086363C">
            <w:pPr>
              <w:jc w:val="center"/>
            </w:pPr>
            <w:r w:rsidRPr="00B30382">
              <w:t>171000</w:t>
            </w:r>
          </w:p>
        </w:tc>
        <w:tc>
          <w:tcPr>
            <w:tcW w:w="0" w:type="auto"/>
            <w:noWrap/>
            <w:vAlign w:val="center"/>
            <w:hideMark/>
          </w:tcPr>
          <w:p w14:paraId="5AEE20EE" w14:textId="77777777" w:rsidR="008E0FFA" w:rsidRPr="00B30382" w:rsidRDefault="008E0FFA" w:rsidP="0086363C">
            <w:pPr>
              <w:jc w:val="center"/>
            </w:pPr>
            <w:r w:rsidRPr="00B30382">
              <w:t>9,41</w:t>
            </w:r>
          </w:p>
        </w:tc>
      </w:tr>
      <w:tr w:rsidR="008E0FFA" w:rsidRPr="00B30382" w14:paraId="627C28F3" w14:textId="77777777" w:rsidTr="0086363C">
        <w:trPr>
          <w:trHeight w:val="54"/>
          <w:tblCellSpacing w:w="15" w:type="dxa"/>
          <w:jc w:val="center"/>
        </w:trPr>
        <w:tc>
          <w:tcPr>
            <w:tcW w:w="0" w:type="auto"/>
            <w:noWrap/>
            <w:vAlign w:val="center"/>
            <w:hideMark/>
          </w:tcPr>
          <w:p w14:paraId="42B38676" w14:textId="77777777" w:rsidR="008E0FFA" w:rsidRPr="00B30382" w:rsidRDefault="008E0FFA" w:rsidP="0086363C">
            <w:pPr>
              <w:jc w:val="center"/>
              <w:rPr>
                <w:bCs/>
              </w:rPr>
            </w:pPr>
            <w:r w:rsidRPr="00B30382">
              <w:rPr>
                <w:bCs/>
              </w:rPr>
              <w:t>28</w:t>
            </w:r>
          </w:p>
        </w:tc>
        <w:tc>
          <w:tcPr>
            <w:tcW w:w="0" w:type="auto"/>
            <w:noWrap/>
            <w:vAlign w:val="center"/>
            <w:hideMark/>
          </w:tcPr>
          <w:p w14:paraId="7C3A44A4" w14:textId="77777777" w:rsidR="008E0FFA" w:rsidRPr="00B30382" w:rsidRDefault="008E0FFA" w:rsidP="0086363C">
            <w:pPr>
              <w:jc w:val="center"/>
            </w:pPr>
            <w:r w:rsidRPr="00B30382">
              <w:t>6000</w:t>
            </w:r>
          </w:p>
        </w:tc>
        <w:tc>
          <w:tcPr>
            <w:tcW w:w="0" w:type="auto"/>
            <w:noWrap/>
            <w:vAlign w:val="center"/>
            <w:hideMark/>
          </w:tcPr>
          <w:p w14:paraId="6268375F" w14:textId="77777777" w:rsidR="008E0FFA" w:rsidRPr="00B30382" w:rsidRDefault="008E0FFA" w:rsidP="0086363C">
            <w:pPr>
              <w:jc w:val="center"/>
            </w:pPr>
            <w:r w:rsidRPr="00B30382">
              <w:t>90</w:t>
            </w:r>
          </w:p>
        </w:tc>
        <w:tc>
          <w:tcPr>
            <w:tcW w:w="0" w:type="auto"/>
            <w:noWrap/>
            <w:vAlign w:val="center"/>
            <w:hideMark/>
          </w:tcPr>
          <w:p w14:paraId="532111A6" w14:textId="77777777" w:rsidR="008E0FFA" w:rsidRPr="00B30382" w:rsidRDefault="008E0FFA" w:rsidP="0086363C">
            <w:pPr>
              <w:jc w:val="center"/>
            </w:pPr>
            <w:r w:rsidRPr="00B30382">
              <w:t>40</w:t>
            </w:r>
          </w:p>
        </w:tc>
        <w:tc>
          <w:tcPr>
            <w:tcW w:w="0" w:type="auto"/>
            <w:noWrap/>
            <w:vAlign w:val="center"/>
            <w:hideMark/>
          </w:tcPr>
          <w:p w14:paraId="36AEFADA" w14:textId="77777777" w:rsidR="008E0FFA" w:rsidRPr="00B30382" w:rsidRDefault="008E0FFA" w:rsidP="0086363C">
            <w:pPr>
              <w:jc w:val="center"/>
            </w:pPr>
            <w:r w:rsidRPr="00B30382">
              <w:t>55</w:t>
            </w:r>
          </w:p>
        </w:tc>
        <w:tc>
          <w:tcPr>
            <w:tcW w:w="0" w:type="auto"/>
            <w:noWrap/>
            <w:vAlign w:val="center"/>
            <w:hideMark/>
          </w:tcPr>
          <w:p w14:paraId="71DA4619" w14:textId="77777777" w:rsidR="008E0FFA" w:rsidRPr="00B30382" w:rsidRDefault="008E0FFA" w:rsidP="0086363C">
            <w:pPr>
              <w:jc w:val="center"/>
            </w:pPr>
            <w:r w:rsidRPr="00B30382">
              <w:t>12000</w:t>
            </w:r>
          </w:p>
        </w:tc>
        <w:tc>
          <w:tcPr>
            <w:tcW w:w="0" w:type="auto"/>
            <w:noWrap/>
            <w:vAlign w:val="center"/>
            <w:hideMark/>
          </w:tcPr>
          <w:p w14:paraId="5DC0232B" w14:textId="77777777" w:rsidR="008E0FFA" w:rsidRPr="00B30382" w:rsidRDefault="008E0FFA" w:rsidP="0086363C">
            <w:pPr>
              <w:jc w:val="center"/>
            </w:pPr>
            <w:r w:rsidRPr="00B30382">
              <w:t>60000</w:t>
            </w:r>
          </w:p>
        </w:tc>
        <w:tc>
          <w:tcPr>
            <w:tcW w:w="0" w:type="auto"/>
            <w:noWrap/>
            <w:vAlign w:val="center"/>
            <w:hideMark/>
          </w:tcPr>
          <w:p w14:paraId="2F120CA7" w14:textId="77777777" w:rsidR="008E0FFA" w:rsidRPr="00B30382" w:rsidRDefault="008E0FFA" w:rsidP="0086363C">
            <w:pPr>
              <w:jc w:val="center"/>
            </w:pPr>
            <w:r w:rsidRPr="00B30382">
              <w:t>9,39</w:t>
            </w:r>
          </w:p>
        </w:tc>
      </w:tr>
      <w:tr w:rsidR="008E0FFA" w:rsidRPr="00B30382" w14:paraId="73F546CE" w14:textId="77777777" w:rsidTr="0086363C">
        <w:trPr>
          <w:trHeight w:val="54"/>
          <w:tblCellSpacing w:w="15" w:type="dxa"/>
          <w:jc w:val="center"/>
        </w:trPr>
        <w:tc>
          <w:tcPr>
            <w:tcW w:w="0" w:type="auto"/>
            <w:noWrap/>
            <w:vAlign w:val="center"/>
            <w:hideMark/>
          </w:tcPr>
          <w:p w14:paraId="503BDAA7" w14:textId="77777777" w:rsidR="008E0FFA" w:rsidRPr="00B30382" w:rsidRDefault="008E0FFA" w:rsidP="0086363C">
            <w:pPr>
              <w:jc w:val="center"/>
              <w:rPr>
                <w:bCs/>
              </w:rPr>
            </w:pPr>
            <w:r w:rsidRPr="00B30382">
              <w:rPr>
                <w:bCs/>
              </w:rPr>
              <w:t>29</w:t>
            </w:r>
          </w:p>
        </w:tc>
        <w:tc>
          <w:tcPr>
            <w:tcW w:w="0" w:type="auto"/>
            <w:noWrap/>
            <w:vAlign w:val="center"/>
            <w:hideMark/>
          </w:tcPr>
          <w:p w14:paraId="2340137C" w14:textId="77777777" w:rsidR="008E0FFA" w:rsidRPr="00B30382" w:rsidRDefault="008E0FFA" w:rsidP="0086363C">
            <w:pPr>
              <w:jc w:val="center"/>
            </w:pPr>
            <w:r w:rsidRPr="00B30382">
              <w:t>6000</w:t>
            </w:r>
          </w:p>
        </w:tc>
        <w:tc>
          <w:tcPr>
            <w:tcW w:w="0" w:type="auto"/>
            <w:noWrap/>
            <w:vAlign w:val="center"/>
            <w:hideMark/>
          </w:tcPr>
          <w:p w14:paraId="6C383537" w14:textId="77777777" w:rsidR="008E0FFA" w:rsidRPr="00B30382" w:rsidRDefault="008E0FFA" w:rsidP="0086363C">
            <w:pPr>
              <w:jc w:val="center"/>
            </w:pPr>
            <w:r w:rsidRPr="00B30382">
              <w:t>80</w:t>
            </w:r>
          </w:p>
        </w:tc>
        <w:tc>
          <w:tcPr>
            <w:tcW w:w="0" w:type="auto"/>
            <w:noWrap/>
            <w:vAlign w:val="center"/>
            <w:hideMark/>
          </w:tcPr>
          <w:p w14:paraId="435E6F86" w14:textId="77777777" w:rsidR="008E0FFA" w:rsidRPr="00B30382" w:rsidRDefault="008E0FFA" w:rsidP="0086363C">
            <w:pPr>
              <w:jc w:val="center"/>
            </w:pPr>
            <w:r w:rsidRPr="00B30382">
              <w:t>0</w:t>
            </w:r>
          </w:p>
        </w:tc>
        <w:tc>
          <w:tcPr>
            <w:tcW w:w="0" w:type="auto"/>
            <w:noWrap/>
            <w:vAlign w:val="center"/>
            <w:hideMark/>
          </w:tcPr>
          <w:p w14:paraId="18E93AED" w14:textId="77777777" w:rsidR="008E0FFA" w:rsidRPr="00B30382" w:rsidRDefault="008E0FFA" w:rsidP="0086363C">
            <w:pPr>
              <w:jc w:val="center"/>
            </w:pPr>
            <w:r w:rsidRPr="00B30382">
              <w:t>40</w:t>
            </w:r>
          </w:p>
        </w:tc>
        <w:tc>
          <w:tcPr>
            <w:tcW w:w="0" w:type="auto"/>
            <w:noWrap/>
            <w:vAlign w:val="center"/>
            <w:hideMark/>
          </w:tcPr>
          <w:p w14:paraId="4686685E" w14:textId="77777777" w:rsidR="008E0FFA" w:rsidRPr="00B30382" w:rsidRDefault="008E0FFA" w:rsidP="0086363C">
            <w:pPr>
              <w:jc w:val="center"/>
            </w:pPr>
            <w:r w:rsidRPr="00B30382">
              <w:t>10000</w:t>
            </w:r>
          </w:p>
        </w:tc>
        <w:tc>
          <w:tcPr>
            <w:tcW w:w="0" w:type="auto"/>
            <w:noWrap/>
            <w:vAlign w:val="center"/>
            <w:hideMark/>
          </w:tcPr>
          <w:p w14:paraId="2D5EC8EC" w14:textId="77777777" w:rsidR="008E0FFA" w:rsidRPr="00B30382" w:rsidRDefault="008E0FFA" w:rsidP="0086363C">
            <w:pPr>
              <w:jc w:val="center"/>
            </w:pPr>
            <w:r w:rsidRPr="00B30382">
              <w:t>30000</w:t>
            </w:r>
          </w:p>
        </w:tc>
        <w:tc>
          <w:tcPr>
            <w:tcW w:w="0" w:type="auto"/>
            <w:noWrap/>
            <w:vAlign w:val="center"/>
            <w:hideMark/>
          </w:tcPr>
          <w:p w14:paraId="284ED95B" w14:textId="77777777" w:rsidR="008E0FFA" w:rsidRPr="00B30382" w:rsidRDefault="008E0FFA" w:rsidP="0086363C">
            <w:pPr>
              <w:jc w:val="center"/>
            </w:pPr>
            <w:r w:rsidRPr="00B30382">
              <w:t>10,85</w:t>
            </w:r>
          </w:p>
        </w:tc>
      </w:tr>
      <w:tr w:rsidR="008E0FFA" w:rsidRPr="00B30382" w14:paraId="77F70576" w14:textId="77777777" w:rsidTr="0086363C">
        <w:trPr>
          <w:trHeight w:val="54"/>
          <w:tblCellSpacing w:w="15" w:type="dxa"/>
          <w:jc w:val="center"/>
        </w:trPr>
        <w:tc>
          <w:tcPr>
            <w:tcW w:w="0" w:type="auto"/>
            <w:noWrap/>
            <w:vAlign w:val="center"/>
            <w:hideMark/>
          </w:tcPr>
          <w:p w14:paraId="23AA495E" w14:textId="77777777" w:rsidR="008E0FFA" w:rsidRPr="00B30382" w:rsidRDefault="008E0FFA" w:rsidP="0086363C">
            <w:pPr>
              <w:jc w:val="center"/>
              <w:rPr>
                <w:bCs/>
              </w:rPr>
            </w:pPr>
            <w:r w:rsidRPr="00B30382">
              <w:rPr>
                <w:bCs/>
              </w:rPr>
              <w:t>30</w:t>
            </w:r>
          </w:p>
        </w:tc>
        <w:tc>
          <w:tcPr>
            <w:tcW w:w="0" w:type="auto"/>
            <w:noWrap/>
            <w:vAlign w:val="center"/>
            <w:hideMark/>
          </w:tcPr>
          <w:p w14:paraId="56CD70CA" w14:textId="77777777" w:rsidR="008E0FFA" w:rsidRPr="00B30382" w:rsidRDefault="008E0FFA" w:rsidP="0086363C">
            <w:pPr>
              <w:jc w:val="center"/>
            </w:pPr>
            <w:r w:rsidRPr="00B30382">
              <w:t>38000</w:t>
            </w:r>
          </w:p>
        </w:tc>
        <w:tc>
          <w:tcPr>
            <w:tcW w:w="0" w:type="auto"/>
            <w:noWrap/>
            <w:vAlign w:val="center"/>
            <w:hideMark/>
          </w:tcPr>
          <w:p w14:paraId="226CE6D4" w14:textId="77777777" w:rsidR="008E0FFA" w:rsidRPr="00B30382" w:rsidRDefault="008E0FFA" w:rsidP="0086363C">
            <w:pPr>
              <w:jc w:val="center"/>
            </w:pPr>
            <w:r w:rsidRPr="00B30382">
              <w:t>110</w:t>
            </w:r>
          </w:p>
        </w:tc>
        <w:tc>
          <w:tcPr>
            <w:tcW w:w="0" w:type="auto"/>
            <w:noWrap/>
            <w:vAlign w:val="center"/>
            <w:hideMark/>
          </w:tcPr>
          <w:p w14:paraId="46E006A4" w14:textId="77777777" w:rsidR="008E0FFA" w:rsidRPr="00B30382" w:rsidRDefault="008E0FFA" w:rsidP="0086363C">
            <w:pPr>
              <w:jc w:val="center"/>
            </w:pPr>
            <w:r w:rsidRPr="00B30382">
              <w:t>48</w:t>
            </w:r>
          </w:p>
        </w:tc>
        <w:tc>
          <w:tcPr>
            <w:tcW w:w="0" w:type="auto"/>
            <w:noWrap/>
            <w:vAlign w:val="center"/>
            <w:hideMark/>
          </w:tcPr>
          <w:p w14:paraId="1B6BA130" w14:textId="77777777" w:rsidR="008E0FFA" w:rsidRPr="00B30382" w:rsidRDefault="008E0FFA" w:rsidP="0086363C">
            <w:pPr>
              <w:jc w:val="center"/>
            </w:pPr>
            <w:r w:rsidRPr="00B30382">
              <w:t>30</w:t>
            </w:r>
          </w:p>
        </w:tc>
        <w:tc>
          <w:tcPr>
            <w:tcW w:w="0" w:type="auto"/>
            <w:noWrap/>
            <w:vAlign w:val="center"/>
            <w:hideMark/>
          </w:tcPr>
          <w:p w14:paraId="0B137F97" w14:textId="77777777" w:rsidR="008E0FFA" w:rsidRPr="00B30382" w:rsidRDefault="008E0FFA" w:rsidP="0086363C">
            <w:pPr>
              <w:jc w:val="center"/>
            </w:pPr>
            <w:r w:rsidRPr="00B30382">
              <w:t>66000</w:t>
            </w:r>
          </w:p>
        </w:tc>
        <w:tc>
          <w:tcPr>
            <w:tcW w:w="0" w:type="auto"/>
            <w:noWrap/>
            <w:vAlign w:val="center"/>
            <w:hideMark/>
          </w:tcPr>
          <w:p w14:paraId="06126C78" w14:textId="77777777" w:rsidR="008E0FFA" w:rsidRPr="00B30382" w:rsidRDefault="008E0FFA" w:rsidP="0086363C">
            <w:pPr>
              <w:jc w:val="center"/>
            </w:pPr>
            <w:r w:rsidRPr="00B30382">
              <w:t>150000</w:t>
            </w:r>
          </w:p>
        </w:tc>
        <w:tc>
          <w:tcPr>
            <w:tcW w:w="0" w:type="auto"/>
            <w:noWrap/>
            <w:vAlign w:val="center"/>
            <w:hideMark/>
          </w:tcPr>
          <w:p w14:paraId="0BD7FC4E" w14:textId="77777777" w:rsidR="008E0FFA" w:rsidRPr="00B30382" w:rsidRDefault="008E0FFA" w:rsidP="0086363C">
            <w:pPr>
              <w:jc w:val="center"/>
            </w:pPr>
            <w:r w:rsidRPr="00B30382">
              <w:t>6,92</w:t>
            </w:r>
          </w:p>
        </w:tc>
      </w:tr>
      <w:tr w:rsidR="008E0FFA" w:rsidRPr="00B30382" w14:paraId="20366F8F" w14:textId="77777777" w:rsidTr="0086363C">
        <w:trPr>
          <w:trHeight w:val="54"/>
          <w:tblCellSpacing w:w="15" w:type="dxa"/>
          <w:jc w:val="center"/>
        </w:trPr>
        <w:tc>
          <w:tcPr>
            <w:tcW w:w="0" w:type="auto"/>
            <w:noWrap/>
            <w:vAlign w:val="center"/>
            <w:hideMark/>
          </w:tcPr>
          <w:p w14:paraId="5A998ADC" w14:textId="77777777" w:rsidR="008E0FFA" w:rsidRPr="00B30382" w:rsidRDefault="008E0FFA" w:rsidP="0086363C">
            <w:pPr>
              <w:jc w:val="center"/>
              <w:rPr>
                <w:bCs/>
              </w:rPr>
            </w:pPr>
            <w:r w:rsidRPr="00B30382">
              <w:rPr>
                <w:bCs/>
              </w:rPr>
              <w:t>31</w:t>
            </w:r>
          </w:p>
        </w:tc>
        <w:tc>
          <w:tcPr>
            <w:tcW w:w="0" w:type="auto"/>
            <w:noWrap/>
            <w:vAlign w:val="center"/>
            <w:hideMark/>
          </w:tcPr>
          <w:p w14:paraId="4F70F1AA" w14:textId="77777777" w:rsidR="008E0FFA" w:rsidRPr="00B30382" w:rsidRDefault="008E0FFA" w:rsidP="0086363C">
            <w:pPr>
              <w:jc w:val="center"/>
            </w:pPr>
            <w:r w:rsidRPr="00B30382">
              <w:t>6000</w:t>
            </w:r>
          </w:p>
        </w:tc>
        <w:tc>
          <w:tcPr>
            <w:tcW w:w="0" w:type="auto"/>
            <w:noWrap/>
            <w:vAlign w:val="center"/>
            <w:hideMark/>
          </w:tcPr>
          <w:p w14:paraId="3AF3D522" w14:textId="77777777" w:rsidR="008E0FFA" w:rsidRPr="00B30382" w:rsidRDefault="008E0FFA" w:rsidP="0086363C">
            <w:pPr>
              <w:jc w:val="center"/>
            </w:pPr>
            <w:r w:rsidRPr="00B30382">
              <w:t>72</w:t>
            </w:r>
          </w:p>
        </w:tc>
        <w:tc>
          <w:tcPr>
            <w:tcW w:w="0" w:type="auto"/>
            <w:noWrap/>
            <w:vAlign w:val="center"/>
            <w:hideMark/>
          </w:tcPr>
          <w:p w14:paraId="3744530B" w14:textId="77777777" w:rsidR="008E0FFA" w:rsidRPr="00B30382" w:rsidRDefault="008E0FFA" w:rsidP="0086363C">
            <w:pPr>
              <w:jc w:val="center"/>
            </w:pPr>
            <w:r w:rsidRPr="00B30382">
              <w:t>56</w:t>
            </w:r>
          </w:p>
        </w:tc>
        <w:tc>
          <w:tcPr>
            <w:tcW w:w="0" w:type="auto"/>
            <w:noWrap/>
            <w:vAlign w:val="center"/>
            <w:hideMark/>
          </w:tcPr>
          <w:p w14:paraId="533290BB" w14:textId="77777777" w:rsidR="008E0FFA" w:rsidRPr="00B30382" w:rsidRDefault="008E0FFA" w:rsidP="0086363C">
            <w:pPr>
              <w:jc w:val="center"/>
            </w:pPr>
            <w:r w:rsidRPr="00B30382">
              <w:t>45</w:t>
            </w:r>
          </w:p>
        </w:tc>
        <w:tc>
          <w:tcPr>
            <w:tcW w:w="0" w:type="auto"/>
            <w:noWrap/>
            <w:vAlign w:val="center"/>
            <w:hideMark/>
          </w:tcPr>
          <w:p w14:paraId="55E73790" w14:textId="77777777" w:rsidR="008E0FFA" w:rsidRPr="00B30382" w:rsidRDefault="008E0FFA" w:rsidP="0086363C">
            <w:pPr>
              <w:jc w:val="center"/>
            </w:pPr>
            <w:r w:rsidRPr="00B30382">
              <w:t>27000</w:t>
            </w:r>
          </w:p>
        </w:tc>
        <w:tc>
          <w:tcPr>
            <w:tcW w:w="0" w:type="auto"/>
            <w:noWrap/>
            <w:vAlign w:val="center"/>
            <w:hideMark/>
          </w:tcPr>
          <w:p w14:paraId="224B8327" w14:textId="77777777" w:rsidR="008E0FFA" w:rsidRPr="00B30382" w:rsidRDefault="008E0FFA" w:rsidP="0086363C">
            <w:pPr>
              <w:jc w:val="center"/>
            </w:pPr>
            <w:r w:rsidRPr="00B30382">
              <w:t>72000</w:t>
            </w:r>
          </w:p>
        </w:tc>
        <w:tc>
          <w:tcPr>
            <w:tcW w:w="0" w:type="auto"/>
            <w:noWrap/>
            <w:vAlign w:val="center"/>
            <w:hideMark/>
          </w:tcPr>
          <w:p w14:paraId="45F341F7" w14:textId="77777777" w:rsidR="008E0FFA" w:rsidRPr="00B30382" w:rsidRDefault="008E0FFA" w:rsidP="0086363C">
            <w:pPr>
              <w:jc w:val="center"/>
            </w:pPr>
            <w:r w:rsidRPr="00B30382">
              <w:t>11,69</w:t>
            </w:r>
          </w:p>
        </w:tc>
      </w:tr>
      <w:tr w:rsidR="008E0FFA" w:rsidRPr="00B30382" w14:paraId="58D24A45" w14:textId="77777777" w:rsidTr="0086363C">
        <w:trPr>
          <w:trHeight w:val="54"/>
          <w:tblCellSpacing w:w="15" w:type="dxa"/>
          <w:jc w:val="center"/>
        </w:trPr>
        <w:tc>
          <w:tcPr>
            <w:tcW w:w="0" w:type="auto"/>
            <w:noWrap/>
            <w:vAlign w:val="center"/>
            <w:hideMark/>
          </w:tcPr>
          <w:p w14:paraId="636277B8" w14:textId="77777777" w:rsidR="008E0FFA" w:rsidRPr="00B30382" w:rsidRDefault="008E0FFA" w:rsidP="0086363C">
            <w:pPr>
              <w:jc w:val="center"/>
              <w:rPr>
                <w:bCs/>
              </w:rPr>
            </w:pPr>
            <w:r w:rsidRPr="00B30382">
              <w:rPr>
                <w:bCs/>
              </w:rPr>
              <w:t>32</w:t>
            </w:r>
          </w:p>
        </w:tc>
        <w:tc>
          <w:tcPr>
            <w:tcW w:w="0" w:type="auto"/>
            <w:noWrap/>
            <w:vAlign w:val="center"/>
            <w:hideMark/>
          </w:tcPr>
          <w:p w14:paraId="5397C594" w14:textId="77777777" w:rsidR="008E0FFA" w:rsidRPr="00B30382" w:rsidRDefault="008E0FFA" w:rsidP="0086363C">
            <w:pPr>
              <w:jc w:val="center"/>
            </w:pPr>
            <w:r w:rsidRPr="00B30382">
              <w:t>35000</w:t>
            </w:r>
          </w:p>
        </w:tc>
        <w:tc>
          <w:tcPr>
            <w:tcW w:w="0" w:type="auto"/>
            <w:noWrap/>
            <w:vAlign w:val="center"/>
            <w:hideMark/>
          </w:tcPr>
          <w:p w14:paraId="0083A2A6" w14:textId="77777777" w:rsidR="008E0FFA" w:rsidRPr="00B30382" w:rsidRDefault="008E0FFA" w:rsidP="0086363C">
            <w:pPr>
              <w:jc w:val="center"/>
            </w:pPr>
            <w:r w:rsidRPr="00B30382">
              <w:t>90</w:t>
            </w:r>
          </w:p>
        </w:tc>
        <w:tc>
          <w:tcPr>
            <w:tcW w:w="0" w:type="auto"/>
            <w:noWrap/>
            <w:vAlign w:val="center"/>
            <w:hideMark/>
          </w:tcPr>
          <w:p w14:paraId="550372A6" w14:textId="77777777" w:rsidR="008E0FFA" w:rsidRPr="00B30382" w:rsidRDefault="008E0FFA" w:rsidP="0086363C">
            <w:pPr>
              <w:jc w:val="center"/>
            </w:pPr>
            <w:r w:rsidRPr="00B30382">
              <w:t>20</w:t>
            </w:r>
          </w:p>
        </w:tc>
        <w:tc>
          <w:tcPr>
            <w:tcW w:w="0" w:type="auto"/>
            <w:noWrap/>
            <w:vAlign w:val="center"/>
            <w:hideMark/>
          </w:tcPr>
          <w:p w14:paraId="00523AED" w14:textId="77777777" w:rsidR="008E0FFA" w:rsidRPr="00B30382" w:rsidRDefault="008E0FFA" w:rsidP="0086363C">
            <w:pPr>
              <w:jc w:val="center"/>
            </w:pPr>
            <w:r w:rsidRPr="00B30382">
              <w:t>45</w:t>
            </w:r>
          </w:p>
        </w:tc>
        <w:tc>
          <w:tcPr>
            <w:tcW w:w="0" w:type="auto"/>
            <w:noWrap/>
            <w:vAlign w:val="center"/>
            <w:hideMark/>
          </w:tcPr>
          <w:p w14:paraId="6DAB5542" w14:textId="77777777" w:rsidR="008E0FFA" w:rsidRPr="00B30382" w:rsidRDefault="008E0FFA" w:rsidP="0086363C">
            <w:pPr>
              <w:jc w:val="center"/>
            </w:pPr>
            <w:r w:rsidRPr="00B30382">
              <w:t>85000</w:t>
            </w:r>
          </w:p>
        </w:tc>
        <w:tc>
          <w:tcPr>
            <w:tcW w:w="0" w:type="auto"/>
            <w:noWrap/>
            <w:vAlign w:val="center"/>
            <w:hideMark/>
          </w:tcPr>
          <w:p w14:paraId="60F2C9E6" w14:textId="77777777" w:rsidR="008E0FFA" w:rsidRPr="00B30382" w:rsidRDefault="008E0FFA" w:rsidP="0086363C">
            <w:pPr>
              <w:jc w:val="center"/>
            </w:pPr>
            <w:r w:rsidRPr="00B30382">
              <w:t>126000</w:t>
            </w:r>
          </w:p>
        </w:tc>
        <w:tc>
          <w:tcPr>
            <w:tcW w:w="0" w:type="auto"/>
            <w:noWrap/>
            <w:vAlign w:val="center"/>
            <w:hideMark/>
          </w:tcPr>
          <w:p w14:paraId="5D386D9F" w14:textId="77777777" w:rsidR="008E0FFA" w:rsidRPr="00B30382" w:rsidRDefault="008E0FFA" w:rsidP="0086363C">
            <w:pPr>
              <w:jc w:val="center"/>
            </w:pPr>
            <w:r w:rsidRPr="00B30382">
              <w:t>9,25</w:t>
            </w:r>
          </w:p>
        </w:tc>
      </w:tr>
      <w:tr w:rsidR="008E0FFA" w:rsidRPr="00B30382" w14:paraId="667334F2" w14:textId="77777777" w:rsidTr="0086363C">
        <w:trPr>
          <w:trHeight w:val="54"/>
          <w:tblCellSpacing w:w="15" w:type="dxa"/>
          <w:jc w:val="center"/>
        </w:trPr>
        <w:tc>
          <w:tcPr>
            <w:tcW w:w="0" w:type="auto"/>
            <w:noWrap/>
            <w:vAlign w:val="center"/>
            <w:hideMark/>
          </w:tcPr>
          <w:p w14:paraId="16782D48" w14:textId="77777777" w:rsidR="008E0FFA" w:rsidRPr="00B30382" w:rsidRDefault="008E0FFA" w:rsidP="0086363C">
            <w:pPr>
              <w:jc w:val="center"/>
              <w:rPr>
                <w:bCs/>
              </w:rPr>
            </w:pPr>
            <w:r w:rsidRPr="00B30382">
              <w:rPr>
                <w:bCs/>
              </w:rPr>
              <w:t>33</w:t>
            </w:r>
          </w:p>
        </w:tc>
        <w:tc>
          <w:tcPr>
            <w:tcW w:w="0" w:type="auto"/>
            <w:noWrap/>
            <w:vAlign w:val="center"/>
            <w:hideMark/>
          </w:tcPr>
          <w:p w14:paraId="1B6DF26F" w14:textId="77777777" w:rsidR="008E0FFA" w:rsidRPr="00B30382" w:rsidRDefault="008E0FFA" w:rsidP="0086363C">
            <w:pPr>
              <w:jc w:val="center"/>
            </w:pPr>
            <w:r w:rsidRPr="00B30382">
              <w:t>11000</w:t>
            </w:r>
          </w:p>
        </w:tc>
        <w:tc>
          <w:tcPr>
            <w:tcW w:w="0" w:type="auto"/>
            <w:noWrap/>
            <w:vAlign w:val="center"/>
            <w:hideMark/>
          </w:tcPr>
          <w:p w14:paraId="63FA468B" w14:textId="77777777" w:rsidR="008E0FFA" w:rsidRPr="00B30382" w:rsidRDefault="008E0FFA" w:rsidP="0086363C">
            <w:pPr>
              <w:jc w:val="center"/>
            </w:pPr>
            <w:r w:rsidRPr="00B30382">
              <w:t>60</w:t>
            </w:r>
          </w:p>
        </w:tc>
        <w:tc>
          <w:tcPr>
            <w:tcW w:w="0" w:type="auto"/>
            <w:noWrap/>
            <w:vAlign w:val="center"/>
            <w:hideMark/>
          </w:tcPr>
          <w:p w14:paraId="13712182" w14:textId="77777777" w:rsidR="008E0FFA" w:rsidRPr="00B30382" w:rsidRDefault="008E0FFA" w:rsidP="0086363C">
            <w:pPr>
              <w:jc w:val="center"/>
            </w:pPr>
            <w:r w:rsidRPr="00B30382">
              <w:t>40</w:t>
            </w:r>
          </w:p>
        </w:tc>
        <w:tc>
          <w:tcPr>
            <w:tcW w:w="0" w:type="auto"/>
            <w:noWrap/>
            <w:vAlign w:val="center"/>
            <w:hideMark/>
          </w:tcPr>
          <w:p w14:paraId="761F37FD" w14:textId="77777777" w:rsidR="008E0FFA" w:rsidRPr="00B30382" w:rsidRDefault="008E0FFA" w:rsidP="0086363C">
            <w:pPr>
              <w:jc w:val="center"/>
            </w:pPr>
            <w:r w:rsidRPr="00B30382">
              <w:t>45</w:t>
            </w:r>
          </w:p>
        </w:tc>
        <w:tc>
          <w:tcPr>
            <w:tcW w:w="0" w:type="auto"/>
            <w:noWrap/>
            <w:vAlign w:val="center"/>
            <w:hideMark/>
          </w:tcPr>
          <w:p w14:paraId="26B3D4DB" w14:textId="77777777" w:rsidR="008E0FFA" w:rsidRPr="00B30382" w:rsidRDefault="008E0FFA" w:rsidP="0086363C">
            <w:pPr>
              <w:jc w:val="center"/>
            </w:pPr>
            <w:r w:rsidRPr="00B30382">
              <w:t>20000</w:t>
            </w:r>
          </w:p>
        </w:tc>
        <w:tc>
          <w:tcPr>
            <w:tcW w:w="0" w:type="auto"/>
            <w:noWrap/>
            <w:vAlign w:val="center"/>
            <w:hideMark/>
          </w:tcPr>
          <w:p w14:paraId="5BF9976B" w14:textId="77777777" w:rsidR="008E0FFA" w:rsidRPr="00B30382" w:rsidRDefault="008E0FFA" w:rsidP="0086363C">
            <w:pPr>
              <w:jc w:val="center"/>
            </w:pPr>
            <w:r w:rsidRPr="00B30382">
              <w:t>90000</w:t>
            </w:r>
          </w:p>
        </w:tc>
        <w:tc>
          <w:tcPr>
            <w:tcW w:w="0" w:type="auto"/>
            <w:noWrap/>
            <w:vAlign w:val="center"/>
            <w:hideMark/>
          </w:tcPr>
          <w:p w14:paraId="1132D71D" w14:textId="77777777" w:rsidR="008E0FFA" w:rsidRPr="00B30382" w:rsidRDefault="008E0FFA" w:rsidP="0086363C">
            <w:pPr>
              <w:jc w:val="center"/>
            </w:pPr>
            <w:r w:rsidRPr="00B30382">
              <w:t>9,36</w:t>
            </w:r>
          </w:p>
        </w:tc>
      </w:tr>
      <w:tr w:rsidR="008E0FFA" w:rsidRPr="00B30382" w14:paraId="43EC2876" w14:textId="77777777" w:rsidTr="0086363C">
        <w:trPr>
          <w:trHeight w:val="54"/>
          <w:tblCellSpacing w:w="15" w:type="dxa"/>
          <w:jc w:val="center"/>
        </w:trPr>
        <w:tc>
          <w:tcPr>
            <w:tcW w:w="0" w:type="auto"/>
            <w:noWrap/>
            <w:vAlign w:val="center"/>
            <w:hideMark/>
          </w:tcPr>
          <w:p w14:paraId="6CC317B4" w14:textId="77777777" w:rsidR="008E0FFA" w:rsidRPr="00B30382" w:rsidRDefault="008E0FFA" w:rsidP="0086363C">
            <w:pPr>
              <w:jc w:val="center"/>
              <w:rPr>
                <w:bCs/>
              </w:rPr>
            </w:pPr>
            <w:r w:rsidRPr="00B30382">
              <w:rPr>
                <w:bCs/>
              </w:rPr>
              <w:t>34</w:t>
            </w:r>
          </w:p>
        </w:tc>
        <w:tc>
          <w:tcPr>
            <w:tcW w:w="0" w:type="auto"/>
            <w:noWrap/>
            <w:vAlign w:val="center"/>
            <w:hideMark/>
          </w:tcPr>
          <w:p w14:paraId="137154E5" w14:textId="77777777" w:rsidR="008E0FFA" w:rsidRPr="00B30382" w:rsidRDefault="008E0FFA" w:rsidP="0086363C">
            <w:pPr>
              <w:jc w:val="center"/>
            </w:pPr>
            <w:r w:rsidRPr="00B30382">
              <w:t>1800</w:t>
            </w:r>
          </w:p>
        </w:tc>
        <w:tc>
          <w:tcPr>
            <w:tcW w:w="0" w:type="auto"/>
            <w:noWrap/>
            <w:vAlign w:val="center"/>
            <w:hideMark/>
          </w:tcPr>
          <w:p w14:paraId="7DD29C72" w14:textId="77777777" w:rsidR="008E0FFA" w:rsidRPr="00B30382" w:rsidRDefault="008E0FFA" w:rsidP="0086363C">
            <w:pPr>
              <w:jc w:val="center"/>
            </w:pPr>
            <w:r w:rsidRPr="00B30382">
              <w:t>100</w:t>
            </w:r>
          </w:p>
        </w:tc>
        <w:tc>
          <w:tcPr>
            <w:tcW w:w="0" w:type="auto"/>
            <w:noWrap/>
            <w:vAlign w:val="center"/>
            <w:hideMark/>
          </w:tcPr>
          <w:p w14:paraId="13C8B7A7" w14:textId="77777777" w:rsidR="008E0FFA" w:rsidRPr="00B30382" w:rsidRDefault="008E0FFA" w:rsidP="0086363C">
            <w:pPr>
              <w:jc w:val="center"/>
            </w:pPr>
            <w:r w:rsidRPr="00B30382">
              <w:t>0</w:t>
            </w:r>
          </w:p>
        </w:tc>
        <w:tc>
          <w:tcPr>
            <w:tcW w:w="0" w:type="auto"/>
            <w:noWrap/>
            <w:vAlign w:val="center"/>
            <w:hideMark/>
          </w:tcPr>
          <w:p w14:paraId="163A4D6C" w14:textId="77777777" w:rsidR="008E0FFA" w:rsidRPr="00B30382" w:rsidRDefault="008E0FFA" w:rsidP="0086363C">
            <w:pPr>
              <w:jc w:val="center"/>
            </w:pPr>
            <w:r w:rsidRPr="00B30382">
              <w:t>50</w:t>
            </w:r>
          </w:p>
        </w:tc>
        <w:tc>
          <w:tcPr>
            <w:tcW w:w="0" w:type="auto"/>
            <w:noWrap/>
            <w:vAlign w:val="center"/>
            <w:hideMark/>
          </w:tcPr>
          <w:p w14:paraId="55B8F436" w14:textId="77777777" w:rsidR="008E0FFA" w:rsidRPr="00B30382" w:rsidRDefault="008E0FFA" w:rsidP="0086363C">
            <w:pPr>
              <w:jc w:val="center"/>
            </w:pPr>
            <w:r w:rsidRPr="00B30382">
              <w:t>4500</w:t>
            </w:r>
          </w:p>
        </w:tc>
        <w:tc>
          <w:tcPr>
            <w:tcW w:w="0" w:type="auto"/>
            <w:noWrap/>
            <w:vAlign w:val="center"/>
            <w:hideMark/>
          </w:tcPr>
          <w:p w14:paraId="337D9C80" w14:textId="77777777" w:rsidR="008E0FFA" w:rsidRPr="00B30382" w:rsidRDefault="008E0FFA" w:rsidP="0086363C">
            <w:pPr>
              <w:jc w:val="center"/>
            </w:pPr>
            <w:r w:rsidRPr="00B30382">
              <w:t>0</w:t>
            </w:r>
          </w:p>
        </w:tc>
        <w:tc>
          <w:tcPr>
            <w:tcW w:w="0" w:type="auto"/>
            <w:noWrap/>
            <w:vAlign w:val="center"/>
            <w:hideMark/>
          </w:tcPr>
          <w:p w14:paraId="74E9AF04" w14:textId="77777777" w:rsidR="008E0FFA" w:rsidRPr="00B30382" w:rsidRDefault="008E0FFA" w:rsidP="0086363C">
            <w:pPr>
              <w:jc w:val="center"/>
            </w:pPr>
            <w:r w:rsidRPr="00B30382">
              <w:t>15,24</w:t>
            </w:r>
          </w:p>
        </w:tc>
      </w:tr>
      <w:tr w:rsidR="008E0FFA" w:rsidRPr="00B30382" w14:paraId="5F8B591F" w14:textId="77777777" w:rsidTr="0086363C">
        <w:trPr>
          <w:trHeight w:val="54"/>
          <w:tblCellSpacing w:w="15" w:type="dxa"/>
          <w:jc w:val="center"/>
        </w:trPr>
        <w:tc>
          <w:tcPr>
            <w:tcW w:w="0" w:type="auto"/>
            <w:noWrap/>
            <w:vAlign w:val="center"/>
            <w:hideMark/>
          </w:tcPr>
          <w:p w14:paraId="55D90205" w14:textId="77777777" w:rsidR="008E0FFA" w:rsidRPr="00B30382" w:rsidRDefault="008E0FFA" w:rsidP="0086363C">
            <w:pPr>
              <w:jc w:val="center"/>
              <w:rPr>
                <w:bCs/>
              </w:rPr>
            </w:pPr>
            <w:r w:rsidRPr="00B30382">
              <w:rPr>
                <w:bCs/>
              </w:rPr>
              <w:t>35</w:t>
            </w:r>
          </w:p>
        </w:tc>
        <w:tc>
          <w:tcPr>
            <w:tcW w:w="0" w:type="auto"/>
            <w:noWrap/>
            <w:vAlign w:val="center"/>
            <w:hideMark/>
          </w:tcPr>
          <w:p w14:paraId="012F5AC7" w14:textId="77777777" w:rsidR="008E0FFA" w:rsidRPr="00B30382" w:rsidRDefault="008E0FFA" w:rsidP="0086363C">
            <w:pPr>
              <w:jc w:val="center"/>
            </w:pPr>
            <w:r w:rsidRPr="00B30382">
              <w:t>3000</w:t>
            </w:r>
          </w:p>
        </w:tc>
        <w:tc>
          <w:tcPr>
            <w:tcW w:w="0" w:type="auto"/>
            <w:noWrap/>
            <w:vAlign w:val="center"/>
            <w:hideMark/>
          </w:tcPr>
          <w:p w14:paraId="10BA396C" w14:textId="77777777" w:rsidR="008E0FFA" w:rsidRPr="00B30382" w:rsidRDefault="008E0FFA" w:rsidP="0086363C">
            <w:pPr>
              <w:jc w:val="center"/>
            </w:pPr>
            <w:r w:rsidRPr="00B30382">
              <w:t>120</w:t>
            </w:r>
          </w:p>
        </w:tc>
        <w:tc>
          <w:tcPr>
            <w:tcW w:w="0" w:type="auto"/>
            <w:noWrap/>
            <w:vAlign w:val="center"/>
            <w:hideMark/>
          </w:tcPr>
          <w:p w14:paraId="53398F65" w14:textId="77777777" w:rsidR="008E0FFA" w:rsidRPr="00B30382" w:rsidRDefault="008E0FFA" w:rsidP="0086363C">
            <w:pPr>
              <w:jc w:val="center"/>
            </w:pPr>
            <w:r w:rsidRPr="00B30382">
              <w:t>78</w:t>
            </w:r>
          </w:p>
        </w:tc>
        <w:tc>
          <w:tcPr>
            <w:tcW w:w="0" w:type="auto"/>
            <w:noWrap/>
            <w:vAlign w:val="center"/>
            <w:hideMark/>
          </w:tcPr>
          <w:p w14:paraId="623EECA5" w14:textId="77777777" w:rsidR="008E0FFA" w:rsidRPr="00B30382" w:rsidRDefault="008E0FFA" w:rsidP="0086363C">
            <w:pPr>
              <w:jc w:val="center"/>
            </w:pPr>
            <w:r w:rsidRPr="00B30382">
              <w:t>30</w:t>
            </w:r>
          </w:p>
        </w:tc>
        <w:tc>
          <w:tcPr>
            <w:tcW w:w="0" w:type="auto"/>
            <w:noWrap/>
            <w:vAlign w:val="center"/>
            <w:hideMark/>
          </w:tcPr>
          <w:p w14:paraId="23095B19" w14:textId="77777777" w:rsidR="008E0FFA" w:rsidRPr="00B30382" w:rsidRDefault="008E0FFA" w:rsidP="0086363C">
            <w:pPr>
              <w:jc w:val="center"/>
            </w:pPr>
            <w:r w:rsidRPr="00B30382">
              <w:t>6600</w:t>
            </w:r>
          </w:p>
        </w:tc>
        <w:tc>
          <w:tcPr>
            <w:tcW w:w="0" w:type="auto"/>
            <w:noWrap/>
            <w:vAlign w:val="center"/>
            <w:hideMark/>
          </w:tcPr>
          <w:p w14:paraId="38F889CD" w14:textId="77777777" w:rsidR="008E0FFA" w:rsidRPr="00B30382" w:rsidRDefault="008E0FFA" w:rsidP="0086363C">
            <w:pPr>
              <w:jc w:val="center"/>
            </w:pPr>
            <w:r w:rsidRPr="00B30382">
              <w:t>22500</w:t>
            </w:r>
          </w:p>
        </w:tc>
        <w:tc>
          <w:tcPr>
            <w:tcW w:w="0" w:type="auto"/>
            <w:noWrap/>
            <w:vAlign w:val="center"/>
            <w:hideMark/>
          </w:tcPr>
          <w:p w14:paraId="31CB4E65" w14:textId="77777777" w:rsidR="008E0FFA" w:rsidRPr="00B30382" w:rsidRDefault="008E0FFA" w:rsidP="0086363C">
            <w:pPr>
              <w:jc w:val="center"/>
            </w:pPr>
            <w:r w:rsidRPr="00B30382">
              <w:t>24,23</w:t>
            </w:r>
          </w:p>
        </w:tc>
      </w:tr>
      <w:tr w:rsidR="008E0FFA" w:rsidRPr="00B30382" w14:paraId="16A16B13" w14:textId="77777777" w:rsidTr="0086363C">
        <w:trPr>
          <w:trHeight w:val="54"/>
          <w:tblCellSpacing w:w="15" w:type="dxa"/>
          <w:jc w:val="center"/>
        </w:trPr>
        <w:tc>
          <w:tcPr>
            <w:tcW w:w="0" w:type="auto"/>
            <w:noWrap/>
            <w:vAlign w:val="center"/>
            <w:hideMark/>
          </w:tcPr>
          <w:p w14:paraId="7FE6F1B2" w14:textId="77777777" w:rsidR="008E0FFA" w:rsidRPr="00B30382" w:rsidRDefault="008E0FFA" w:rsidP="0086363C">
            <w:pPr>
              <w:jc w:val="center"/>
              <w:rPr>
                <w:bCs/>
              </w:rPr>
            </w:pPr>
            <w:r w:rsidRPr="00B30382">
              <w:rPr>
                <w:bCs/>
              </w:rPr>
              <w:t>36</w:t>
            </w:r>
          </w:p>
        </w:tc>
        <w:tc>
          <w:tcPr>
            <w:tcW w:w="0" w:type="auto"/>
            <w:noWrap/>
            <w:vAlign w:val="center"/>
            <w:hideMark/>
          </w:tcPr>
          <w:p w14:paraId="59D32808" w14:textId="77777777" w:rsidR="008E0FFA" w:rsidRPr="00B30382" w:rsidRDefault="008E0FFA" w:rsidP="0086363C">
            <w:pPr>
              <w:jc w:val="center"/>
            </w:pPr>
            <w:r w:rsidRPr="00B30382">
              <w:t>12200</w:t>
            </w:r>
          </w:p>
        </w:tc>
        <w:tc>
          <w:tcPr>
            <w:tcW w:w="0" w:type="auto"/>
            <w:noWrap/>
            <w:vAlign w:val="center"/>
            <w:hideMark/>
          </w:tcPr>
          <w:p w14:paraId="14B3AA2D" w14:textId="77777777" w:rsidR="008E0FFA" w:rsidRPr="00B30382" w:rsidRDefault="008E0FFA" w:rsidP="0086363C">
            <w:pPr>
              <w:jc w:val="center"/>
            </w:pPr>
            <w:r w:rsidRPr="00B30382">
              <w:t>45</w:t>
            </w:r>
          </w:p>
        </w:tc>
        <w:tc>
          <w:tcPr>
            <w:tcW w:w="0" w:type="auto"/>
            <w:noWrap/>
            <w:vAlign w:val="center"/>
            <w:hideMark/>
          </w:tcPr>
          <w:p w14:paraId="4B945012" w14:textId="77777777" w:rsidR="008E0FFA" w:rsidRPr="00B30382" w:rsidRDefault="008E0FFA" w:rsidP="0086363C">
            <w:pPr>
              <w:jc w:val="center"/>
            </w:pPr>
            <w:r w:rsidRPr="00B30382">
              <w:t>65</w:t>
            </w:r>
          </w:p>
        </w:tc>
        <w:tc>
          <w:tcPr>
            <w:tcW w:w="0" w:type="auto"/>
            <w:noWrap/>
            <w:vAlign w:val="center"/>
            <w:hideMark/>
          </w:tcPr>
          <w:p w14:paraId="13D0A692" w14:textId="77777777" w:rsidR="008E0FFA" w:rsidRPr="00B30382" w:rsidRDefault="008E0FFA" w:rsidP="0086363C">
            <w:pPr>
              <w:jc w:val="center"/>
            </w:pPr>
            <w:r w:rsidRPr="00B30382">
              <w:t>40</w:t>
            </w:r>
          </w:p>
        </w:tc>
        <w:tc>
          <w:tcPr>
            <w:tcW w:w="0" w:type="auto"/>
            <w:noWrap/>
            <w:vAlign w:val="center"/>
            <w:hideMark/>
          </w:tcPr>
          <w:p w14:paraId="4692F552" w14:textId="77777777" w:rsidR="008E0FFA" w:rsidRPr="00B30382" w:rsidRDefault="008E0FFA" w:rsidP="0086363C">
            <w:pPr>
              <w:jc w:val="center"/>
            </w:pPr>
            <w:r w:rsidRPr="00B30382">
              <w:t>47000</w:t>
            </w:r>
          </w:p>
        </w:tc>
        <w:tc>
          <w:tcPr>
            <w:tcW w:w="0" w:type="auto"/>
            <w:noWrap/>
            <w:vAlign w:val="center"/>
            <w:hideMark/>
          </w:tcPr>
          <w:p w14:paraId="0EDA332B" w14:textId="77777777" w:rsidR="008E0FFA" w:rsidRPr="00B30382" w:rsidRDefault="008E0FFA" w:rsidP="0086363C">
            <w:pPr>
              <w:jc w:val="center"/>
            </w:pPr>
            <w:r w:rsidRPr="00B30382">
              <w:t>141000</w:t>
            </w:r>
          </w:p>
        </w:tc>
        <w:tc>
          <w:tcPr>
            <w:tcW w:w="0" w:type="auto"/>
            <w:noWrap/>
            <w:vAlign w:val="center"/>
            <w:hideMark/>
          </w:tcPr>
          <w:p w14:paraId="63E9AD12" w14:textId="77777777" w:rsidR="008E0FFA" w:rsidRPr="00B30382" w:rsidRDefault="008E0FFA" w:rsidP="0086363C">
            <w:pPr>
              <w:jc w:val="center"/>
            </w:pPr>
            <w:r w:rsidRPr="00B30382">
              <w:t>14,77</w:t>
            </w:r>
          </w:p>
        </w:tc>
      </w:tr>
      <w:tr w:rsidR="008E0FFA" w:rsidRPr="00B30382" w14:paraId="3B3748D1" w14:textId="77777777" w:rsidTr="0086363C">
        <w:trPr>
          <w:trHeight w:val="54"/>
          <w:tblCellSpacing w:w="15" w:type="dxa"/>
          <w:jc w:val="center"/>
        </w:trPr>
        <w:tc>
          <w:tcPr>
            <w:tcW w:w="0" w:type="auto"/>
            <w:noWrap/>
            <w:vAlign w:val="center"/>
            <w:hideMark/>
          </w:tcPr>
          <w:p w14:paraId="49958215" w14:textId="77777777" w:rsidR="008E0FFA" w:rsidRPr="00B30382" w:rsidRDefault="008E0FFA" w:rsidP="0086363C">
            <w:pPr>
              <w:jc w:val="center"/>
              <w:rPr>
                <w:bCs/>
              </w:rPr>
            </w:pPr>
            <w:r w:rsidRPr="00B30382">
              <w:rPr>
                <w:bCs/>
              </w:rPr>
              <w:t>37</w:t>
            </w:r>
          </w:p>
        </w:tc>
        <w:tc>
          <w:tcPr>
            <w:tcW w:w="0" w:type="auto"/>
            <w:noWrap/>
            <w:vAlign w:val="center"/>
            <w:hideMark/>
          </w:tcPr>
          <w:p w14:paraId="07AC32BA" w14:textId="77777777" w:rsidR="008E0FFA" w:rsidRPr="00B30382" w:rsidRDefault="008E0FFA" w:rsidP="0086363C">
            <w:pPr>
              <w:jc w:val="center"/>
            </w:pPr>
            <w:r w:rsidRPr="00B30382">
              <w:t>4000</w:t>
            </w:r>
          </w:p>
        </w:tc>
        <w:tc>
          <w:tcPr>
            <w:tcW w:w="0" w:type="auto"/>
            <w:noWrap/>
            <w:vAlign w:val="center"/>
            <w:hideMark/>
          </w:tcPr>
          <w:p w14:paraId="7422CDE7" w14:textId="77777777" w:rsidR="008E0FFA" w:rsidRPr="00B30382" w:rsidRDefault="008E0FFA" w:rsidP="0086363C">
            <w:pPr>
              <w:jc w:val="center"/>
            </w:pPr>
            <w:r w:rsidRPr="00B30382">
              <w:t>50</w:t>
            </w:r>
          </w:p>
        </w:tc>
        <w:tc>
          <w:tcPr>
            <w:tcW w:w="0" w:type="auto"/>
            <w:noWrap/>
            <w:vAlign w:val="center"/>
            <w:hideMark/>
          </w:tcPr>
          <w:p w14:paraId="764209EE" w14:textId="77777777" w:rsidR="008E0FFA" w:rsidRPr="00B30382" w:rsidRDefault="008E0FFA" w:rsidP="0086363C">
            <w:pPr>
              <w:jc w:val="center"/>
            </w:pPr>
            <w:r w:rsidRPr="00B30382">
              <w:t>57,5</w:t>
            </w:r>
          </w:p>
        </w:tc>
        <w:tc>
          <w:tcPr>
            <w:tcW w:w="0" w:type="auto"/>
            <w:noWrap/>
            <w:vAlign w:val="center"/>
            <w:hideMark/>
          </w:tcPr>
          <w:p w14:paraId="5E83E8C5" w14:textId="77777777" w:rsidR="008E0FFA" w:rsidRPr="00B30382" w:rsidRDefault="008E0FFA" w:rsidP="0086363C">
            <w:pPr>
              <w:jc w:val="center"/>
            </w:pPr>
            <w:r w:rsidRPr="00B30382">
              <w:t>49</w:t>
            </w:r>
          </w:p>
        </w:tc>
        <w:tc>
          <w:tcPr>
            <w:tcW w:w="0" w:type="auto"/>
            <w:noWrap/>
            <w:vAlign w:val="center"/>
            <w:hideMark/>
          </w:tcPr>
          <w:p w14:paraId="0585AA68" w14:textId="77777777" w:rsidR="008E0FFA" w:rsidRPr="00B30382" w:rsidRDefault="008E0FFA" w:rsidP="0086363C">
            <w:pPr>
              <w:jc w:val="center"/>
            </w:pPr>
            <w:r w:rsidRPr="00B30382">
              <w:t>10500</w:t>
            </w:r>
          </w:p>
        </w:tc>
        <w:tc>
          <w:tcPr>
            <w:tcW w:w="0" w:type="auto"/>
            <w:noWrap/>
            <w:vAlign w:val="center"/>
            <w:hideMark/>
          </w:tcPr>
          <w:p w14:paraId="73E70D47" w14:textId="77777777" w:rsidR="008E0FFA" w:rsidRPr="00B30382" w:rsidRDefault="008E0FFA" w:rsidP="0086363C">
            <w:pPr>
              <w:jc w:val="center"/>
            </w:pPr>
            <w:r w:rsidRPr="00B30382">
              <w:t>65500</w:t>
            </w:r>
          </w:p>
        </w:tc>
        <w:tc>
          <w:tcPr>
            <w:tcW w:w="0" w:type="auto"/>
            <w:noWrap/>
            <w:vAlign w:val="center"/>
            <w:hideMark/>
          </w:tcPr>
          <w:p w14:paraId="01F55129" w14:textId="77777777" w:rsidR="008E0FFA" w:rsidRPr="00B30382" w:rsidRDefault="008E0FFA" w:rsidP="0086363C">
            <w:pPr>
              <w:jc w:val="center"/>
            </w:pPr>
            <w:r w:rsidRPr="00B30382">
              <w:t>25,77</w:t>
            </w:r>
          </w:p>
        </w:tc>
      </w:tr>
      <w:tr w:rsidR="008E0FFA" w:rsidRPr="00B30382" w14:paraId="0B5E31B3" w14:textId="77777777" w:rsidTr="0086363C">
        <w:trPr>
          <w:trHeight w:val="54"/>
          <w:tblCellSpacing w:w="15" w:type="dxa"/>
          <w:jc w:val="center"/>
        </w:trPr>
        <w:tc>
          <w:tcPr>
            <w:tcW w:w="0" w:type="auto"/>
            <w:noWrap/>
            <w:vAlign w:val="center"/>
            <w:hideMark/>
          </w:tcPr>
          <w:p w14:paraId="52F1593C" w14:textId="77777777" w:rsidR="008E0FFA" w:rsidRPr="00B30382" w:rsidRDefault="008E0FFA" w:rsidP="0086363C">
            <w:pPr>
              <w:jc w:val="center"/>
              <w:rPr>
                <w:bCs/>
              </w:rPr>
            </w:pPr>
            <w:r w:rsidRPr="00B30382">
              <w:rPr>
                <w:bCs/>
              </w:rPr>
              <w:t>38</w:t>
            </w:r>
          </w:p>
        </w:tc>
        <w:tc>
          <w:tcPr>
            <w:tcW w:w="0" w:type="auto"/>
            <w:noWrap/>
            <w:vAlign w:val="center"/>
            <w:hideMark/>
          </w:tcPr>
          <w:p w14:paraId="0FF94571" w14:textId="77777777" w:rsidR="008E0FFA" w:rsidRPr="00B30382" w:rsidRDefault="008E0FFA" w:rsidP="0086363C">
            <w:pPr>
              <w:jc w:val="center"/>
            </w:pPr>
            <w:r w:rsidRPr="00B30382">
              <w:t>16500</w:t>
            </w:r>
          </w:p>
        </w:tc>
        <w:tc>
          <w:tcPr>
            <w:tcW w:w="0" w:type="auto"/>
            <w:noWrap/>
            <w:vAlign w:val="center"/>
            <w:hideMark/>
          </w:tcPr>
          <w:p w14:paraId="68E9B014" w14:textId="77777777" w:rsidR="008E0FFA" w:rsidRPr="00B30382" w:rsidRDefault="008E0FFA" w:rsidP="0086363C">
            <w:pPr>
              <w:jc w:val="center"/>
            </w:pPr>
            <w:r w:rsidRPr="00B30382">
              <w:t>140</w:t>
            </w:r>
          </w:p>
        </w:tc>
        <w:tc>
          <w:tcPr>
            <w:tcW w:w="0" w:type="auto"/>
            <w:noWrap/>
            <w:vAlign w:val="center"/>
            <w:hideMark/>
          </w:tcPr>
          <w:p w14:paraId="6814D9A9" w14:textId="77777777" w:rsidR="008E0FFA" w:rsidRPr="00B30382" w:rsidRDefault="008E0FFA" w:rsidP="0086363C">
            <w:pPr>
              <w:jc w:val="center"/>
            </w:pPr>
            <w:r w:rsidRPr="00B30382">
              <w:t>30</w:t>
            </w:r>
          </w:p>
        </w:tc>
        <w:tc>
          <w:tcPr>
            <w:tcW w:w="0" w:type="auto"/>
            <w:noWrap/>
            <w:vAlign w:val="center"/>
            <w:hideMark/>
          </w:tcPr>
          <w:p w14:paraId="02EF25E7" w14:textId="77777777" w:rsidR="008E0FFA" w:rsidRPr="00B30382" w:rsidRDefault="008E0FFA" w:rsidP="0086363C">
            <w:pPr>
              <w:jc w:val="center"/>
            </w:pPr>
            <w:r w:rsidRPr="00B30382">
              <w:t>51,5</w:t>
            </w:r>
          </w:p>
        </w:tc>
        <w:tc>
          <w:tcPr>
            <w:tcW w:w="0" w:type="auto"/>
            <w:noWrap/>
            <w:vAlign w:val="center"/>
            <w:hideMark/>
          </w:tcPr>
          <w:p w14:paraId="2B8DCBE9" w14:textId="77777777" w:rsidR="008E0FFA" w:rsidRPr="00B30382" w:rsidRDefault="008E0FFA" w:rsidP="0086363C">
            <w:pPr>
              <w:jc w:val="center"/>
            </w:pPr>
            <w:r w:rsidRPr="00B30382">
              <w:t>29500</w:t>
            </w:r>
          </w:p>
        </w:tc>
        <w:tc>
          <w:tcPr>
            <w:tcW w:w="0" w:type="auto"/>
            <w:noWrap/>
            <w:vAlign w:val="center"/>
            <w:hideMark/>
          </w:tcPr>
          <w:p w14:paraId="79D47DF0" w14:textId="77777777" w:rsidR="008E0FFA" w:rsidRPr="00B30382" w:rsidRDefault="008E0FFA" w:rsidP="0086363C">
            <w:pPr>
              <w:jc w:val="center"/>
            </w:pPr>
            <w:r w:rsidRPr="00B30382">
              <w:t>84000</w:t>
            </w:r>
          </w:p>
        </w:tc>
        <w:tc>
          <w:tcPr>
            <w:tcW w:w="0" w:type="auto"/>
            <w:noWrap/>
            <w:vAlign w:val="center"/>
            <w:hideMark/>
          </w:tcPr>
          <w:p w14:paraId="67F05E4A" w14:textId="77777777" w:rsidR="008E0FFA" w:rsidRPr="00B30382" w:rsidRDefault="008E0FFA" w:rsidP="0086363C">
            <w:pPr>
              <w:jc w:val="center"/>
            </w:pPr>
            <w:r w:rsidRPr="00B30382">
              <w:t>9,83</w:t>
            </w:r>
          </w:p>
        </w:tc>
      </w:tr>
      <w:tr w:rsidR="008E0FFA" w:rsidRPr="00B30382" w14:paraId="3B57D028" w14:textId="77777777" w:rsidTr="0086363C">
        <w:trPr>
          <w:trHeight w:val="54"/>
          <w:tblCellSpacing w:w="15" w:type="dxa"/>
          <w:jc w:val="center"/>
        </w:trPr>
        <w:tc>
          <w:tcPr>
            <w:tcW w:w="0" w:type="auto"/>
            <w:noWrap/>
            <w:vAlign w:val="center"/>
            <w:hideMark/>
          </w:tcPr>
          <w:p w14:paraId="37A55A53" w14:textId="77777777" w:rsidR="008E0FFA" w:rsidRPr="00B30382" w:rsidRDefault="008E0FFA" w:rsidP="0086363C">
            <w:pPr>
              <w:jc w:val="center"/>
              <w:rPr>
                <w:bCs/>
              </w:rPr>
            </w:pPr>
            <w:r w:rsidRPr="00B30382">
              <w:rPr>
                <w:bCs/>
              </w:rPr>
              <w:t>39</w:t>
            </w:r>
          </w:p>
        </w:tc>
        <w:tc>
          <w:tcPr>
            <w:tcW w:w="0" w:type="auto"/>
            <w:noWrap/>
            <w:vAlign w:val="center"/>
            <w:hideMark/>
          </w:tcPr>
          <w:p w14:paraId="5D86E1C4" w14:textId="77777777" w:rsidR="008E0FFA" w:rsidRPr="00B30382" w:rsidRDefault="008E0FFA" w:rsidP="0086363C">
            <w:pPr>
              <w:jc w:val="center"/>
            </w:pPr>
            <w:r w:rsidRPr="00B30382">
              <w:t>27500</w:t>
            </w:r>
          </w:p>
        </w:tc>
        <w:tc>
          <w:tcPr>
            <w:tcW w:w="0" w:type="auto"/>
            <w:noWrap/>
            <w:vAlign w:val="center"/>
            <w:hideMark/>
          </w:tcPr>
          <w:p w14:paraId="1A8FFE36" w14:textId="77777777" w:rsidR="008E0FFA" w:rsidRPr="00B30382" w:rsidRDefault="008E0FFA" w:rsidP="0086363C">
            <w:pPr>
              <w:jc w:val="center"/>
            </w:pPr>
            <w:r w:rsidRPr="00B30382">
              <w:t>110</w:t>
            </w:r>
          </w:p>
        </w:tc>
        <w:tc>
          <w:tcPr>
            <w:tcW w:w="0" w:type="auto"/>
            <w:noWrap/>
            <w:vAlign w:val="center"/>
            <w:hideMark/>
          </w:tcPr>
          <w:p w14:paraId="21182793" w14:textId="77777777" w:rsidR="008E0FFA" w:rsidRPr="00B30382" w:rsidRDefault="008E0FFA" w:rsidP="0086363C">
            <w:pPr>
              <w:jc w:val="center"/>
            </w:pPr>
            <w:r w:rsidRPr="00B30382">
              <w:t>0</w:t>
            </w:r>
          </w:p>
        </w:tc>
        <w:tc>
          <w:tcPr>
            <w:tcW w:w="0" w:type="auto"/>
            <w:noWrap/>
            <w:vAlign w:val="center"/>
            <w:hideMark/>
          </w:tcPr>
          <w:p w14:paraId="36B2F098" w14:textId="77777777" w:rsidR="008E0FFA" w:rsidRPr="00B30382" w:rsidRDefault="008E0FFA" w:rsidP="0086363C">
            <w:pPr>
              <w:jc w:val="center"/>
            </w:pPr>
            <w:r w:rsidRPr="00B30382">
              <w:t>26</w:t>
            </w:r>
          </w:p>
        </w:tc>
        <w:tc>
          <w:tcPr>
            <w:tcW w:w="0" w:type="auto"/>
            <w:noWrap/>
            <w:vAlign w:val="center"/>
            <w:hideMark/>
          </w:tcPr>
          <w:p w14:paraId="09C4C7EC" w14:textId="77777777" w:rsidR="008E0FFA" w:rsidRPr="00B30382" w:rsidRDefault="008E0FFA" w:rsidP="0086363C">
            <w:pPr>
              <w:jc w:val="center"/>
            </w:pPr>
            <w:r w:rsidRPr="00B30382">
              <w:t>37300</w:t>
            </w:r>
          </w:p>
        </w:tc>
        <w:tc>
          <w:tcPr>
            <w:tcW w:w="0" w:type="auto"/>
            <w:noWrap/>
            <w:vAlign w:val="center"/>
            <w:hideMark/>
          </w:tcPr>
          <w:p w14:paraId="5D364DE6" w14:textId="77777777" w:rsidR="008E0FFA" w:rsidRPr="00B30382" w:rsidRDefault="008E0FFA" w:rsidP="0086363C">
            <w:pPr>
              <w:jc w:val="center"/>
            </w:pPr>
            <w:r w:rsidRPr="00B30382">
              <w:t>210000</w:t>
            </w:r>
          </w:p>
        </w:tc>
        <w:tc>
          <w:tcPr>
            <w:tcW w:w="0" w:type="auto"/>
            <w:noWrap/>
            <w:vAlign w:val="center"/>
            <w:hideMark/>
          </w:tcPr>
          <w:p w14:paraId="07574DFE" w14:textId="77777777" w:rsidR="008E0FFA" w:rsidRPr="00B30382" w:rsidRDefault="008E0FFA" w:rsidP="0086363C">
            <w:pPr>
              <w:jc w:val="center"/>
            </w:pPr>
            <w:r w:rsidRPr="00B30382">
              <w:t>10,18</w:t>
            </w:r>
          </w:p>
        </w:tc>
      </w:tr>
      <w:tr w:rsidR="008E0FFA" w:rsidRPr="00B30382" w14:paraId="00E90C4D" w14:textId="77777777" w:rsidTr="0086363C">
        <w:trPr>
          <w:trHeight w:val="54"/>
          <w:tblCellSpacing w:w="15" w:type="dxa"/>
          <w:jc w:val="center"/>
        </w:trPr>
        <w:tc>
          <w:tcPr>
            <w:tcW w:w="0" w:type="auto"/>
            <w:noWrap/>
            <w:vAlign w:val="center"/>
            <w:hideMark/>
          </w:tcPr>
          <w:p w14:paraId="32D961ED" w14:textId="77777777" w:rsidR="008E0FFA" w:rsidRPr="00B30382" w:rsidRDefault="008E0FFA" w:rsidP="0086363C">
            <w:pPr>
              <w:jc w:val="center"/>
              <w:rPr>
                <w:bCs/>
              </w:rPr>
            </w:pPr>
            <w:r w:rsidRPr="00B30382">
              <w:rPr>
                <w:bCs/>
              </w:rPr>
              <w:t>40</w:t>
            </w:r>
          </w:p>
        </w:tc>
        <w:tc>
          <w:tcPr>
            <w:tcW w:w="0" w:type="auto"/>
            <w:noWrap/>
            <w:vAlign w:val="center"/>
            <w:hideMark/>
          </w:tcPr>
          <w:p w14:paraId="588EA14E" w14:textId="77777777" w:rsidR="008E0FFA" w:rsidRPr="00B30382" w:rsidRDefault="008E0FFA" w:rsidP="0086363C">
            <w:pPr>
              <w:jc w:val="center"/>
            </w:pPr>
            <w:r w:rsidRPr="00B30382">
              <w:t>1804</w:t>
            </w:r>
          </w:p>
        </w:tc>
        <w:tc>
          <w:tcPr>
            <w:tcW w:w="0" w:type="auto"/>
            <w:noWrap/>
            <w:vAlign w:val="center"/>
            <w:hideMark/>
          </w:tcPr>
          <w:p w14:paraId="72CF0FDD" w14:textId="77777777" w:rsidR="008E0FFA" w:rsidRPr="00B30382" w:rsidRDefault="008E0FFA" w:rsidP="0086363C">
            <w:pPr>
              <w:jc w:val="center"/>
            </w:pPr>
            <w:r w:rsidRPr="00B30382">
              <w:t>75</w:t>
            </w:r>
          </w:p>
        </w:tc>
        <w:tc>
          <w:tcPr>
            <w:tcW w:w="0" w:type="auto"/>
            <w:noWrap/>
            <w:vAlign w:val="center"/>
            <w:hideMark/>
          </w:tcPr>
          <w:p w14:paraId="0CA08C05" w14:textId="77777777" w:rsidR="008E0FFA" w:rsidRPr="00B30382" w:rsidRDefault="008E0FFA" w:rsidP="0086363C">
            <w:pPr>
              <w:jc w:val="center"/>
            </w:pPr>
            <w:r w:rsidRPr="00B30382">
              <w:t>56</w:t>
            </w:r>
          </w:p>
        </w:tc>
        <w:tc>
          <w:tcPr>
            <w:tcW w:w="0" w:type="auto"/>
            <w:noWrap/>
            <w:vAlign w:val="center"/>
            <w:hideMark/>
          </w:tcPr>
          <w:p w14:paraId="062863AD" w14:textId="77777777" w:rsidR="008E0FFA" w:rsidRPr="00B30382" w:rsidRDefault="008E0FFA" w:rsidP="0086363C">
            <w:pPr>
              <w:jc w:val="center"/>
            </w:pPr>
            <w:r w:rsidRPr="00B30382">
              <w:t>40</w:t>
            </w:r>
          </w:p>
        </w:tc>
        <w:tc>
          <w:tcPr>
            <w:tcW w:w="0" w:type="auto"/>
            <w:noWrap/>
            <w:vAlign w:val="center"/>
            <w:hideMark/>
          </w:tcPr>
          <w:p w14:paraId="56849EBE" w14:textId="77777777" w:rsidR="008E0FFA" w:rsidRPr="00B30382" w:rsidRDefault="008E0FFA" w:rsidP="0086363C">
            <w:pPr>
              <w:jc w:val="center"/>
            </w:pPr>
            <w:r w:rsidRPr="00B30382">
              <w:t>6500</w:t>
            </w:r>
          </w:p>
        </w:tc>
        <w:tc>
          <w:tcPr>
            <w:tcW w:w="0" w:type="auto"/>
            <w:noWrap/>
            <w:vAlign w:val="center"/>
            <w:hideMark/>
          </w:tcPr>
          <w:p w14:paraId="38CAB006" w14:textId="77777777" w:rsidR="008E0FFA" w:rsidRPr="00B30382" w:rsidRDefault="008E0FFA" w:rsidP="0086363C">
            <w:pPr>
              <w:jc w:val="center"/>
            </w:pPr>
            <w:r w:rsidRPr="00B30382">
              <w:t>35000</w:t>
            </w:r>
          </w:p>
        </w:tc>
        <w:tc>
          <w:tcPr>
            <w:tcW w:w="0" w:type="auto"/>
            <w:noWrap/>
            <w:vAlign w:val="center"/>
            <w:hideMark/>
          </w:tcPr>
          <w:p w14:paraId="52CF9737" w14:textId="77777777" w:rsidR="008E0FFA" w:rsidRPr="00B30382" w:rsidRDefault="008E0FFA" w:rsidP="0086363C">
            <w:pPr>
              <w:jc w:val="center"/>
            </w:pPr>
            <w:r w:rsidRPr="00B30382">
              <w:t>15,19</w:t>
            </w:r>
          </w:p>
        </w:tc>
      </w:tr>
      <w:tr w:rsidR="008E0FFA" w:rsidRPr="00B30382" w14:paraId="07394894" w14:textId="77777777" w:rsidTr="0086363C">
        <w:trPr>
          <w:trHeight w:val="54"/>
          <w:tblCellSpacing w:w="15" w:type="dxa"/>
          <w:jc w:val="center"/>
        </w:trPr>
        <w:tc>
          <w:tcPr>
            <w:tcW w:w="0" w:type="auto"/>
            <w:noWrap/>
            <w:vAlign w:val="center"/>
            <w:hideMark/>
          </w:tcPr>
          <w:p w14:paraId="078987FE" w14:textId="77777777" w:rsidR="008E0FFA" w:rsidRPr="00B30382" w:rsidRDefault="008E0FFA" w:rsidP="0086363C">
            <w:pPr>
              <w:jc w:val="center"/>
              <w:rPr>
                <w:bCs/>
              </w:rPr>
            </w:pPr>
            <w:r w:rsidRPr="00B30382">
              <w:rPr>
                <w:bCs/>
              </w:rPr>
              <w:t>41</w:t>
            </w:r>
          </w:p>
        </w:tc>
        <w:tc>
          <w:tcPr>
            <w:tcW w:w="0" w:type="auto"/>
            <w:noWrap/>
            <w:vAlign w:val="center"/>
            <w:hideMark/>
          </w:tcPr>
          <w:p w14:paraId="4232E095" w14:textId="77777777" w:rsidR="008E0FFA" w:rsidRPr="00B30382" w:rsidRDefault="008E0FFA" w:rsidP="0086363C">
            <w:pPr>
              <w:jc w:val="center"/>
            </w:pPr>
            <w:r w:rsidRPr="00B30382">
              <w:t>12000</w:t>
            </w:r>
          </w:p>
        </w:tc>
        <w:tc>
          <w:tcPr>
            <w:tcW w:w="0" w:type="auto"/>
            <w:noWrap/>
            <w:vAlign w:val="center"/>
            <w:hideMark/>
          </w:tcPr>
          <w:p w14:paraId="34DE9A25" w14:textId="77777777" w:rsidR="008E0FFA" w:rsidRPr="00B30382" w:rsidRDefault="008E0FFA" w:rsidP="0086363C">
            <w:pPr>
              <w:jc w:val="center"/>
            </w:pPr>
            <w:r w:rsidRPr="00B30382">
              <w:t>100</w:t>
            </w:r>
          </w:p>
        </w:tc>
        <w:tc>
          <w:tcPr>
            <w:tcW w:w="0" w:type="auto"/>
            <w:noWrap/>
            <w:vAlign w:val="center"/>
            <w:hideMark/>
          </w:tcPr>
          <w:p w14:paraId="5ACC4FB6" w14:textId="77777777" w:rsidR="008E0FFA" w:rsidRPr="00B30382" w:rsidRDefault="008E0FFA" w:rsidP="0086363C">
            <w:pPr>
              <w:jc w:val="center"/>
            </w:pPr>
            <w:r w:rsidRPr="00B30382">
              <w:t>40</w:t>
            </w:r>
          </w:p>
        </w:tc>
        <w:tc>
          <w:tcPr>
            <w:tcW w:w="0" w:type="auto"/>
            <w:noWrap/>
            <w:vAlign w:val="center"/>
            <w:hideMark/>
          </w:tcPr>
          <w:p w14:paraId="6B1AE3E3" w14:textId="77777777" w:rsidR="008E0FFA" w:rsidRPr="00B30382" w:rsidRDefault="008E0FFA" w:rsidP="0086363C">
            <w:pPr>
              <w:jc w:val="center"/>
            </w:pPr>
            <w:r w:rsidRPr="00B30382">
              <w:t>30</w:t>
            </w:r>
          </w:p>
        </w:tc>
        <w:tc>
          <w:tcPr>
            <w:tcW w:w="0" w:type="auto"/>
            <w:noWrap/>
            <w:vAlign w:val="center"/>
            <w:hideMark/>
          </w:tcPr>
          <w:p w14:paraId="01A57574" w14:textId="77777777" w:rsidR="008E0FFA" w:rsidRPr="00B30382" w:rsidRDefault="008E0FFA" w:rsidP="0086363C">
            <w:pPr>
              <w:jc w:val="center"/>
            </w:pPr>
            <w:r w:rsidRPr="00B30382">
              <w:t>20000</w:t>
            </w:r>
          </w:p>
        </w:tc>
        <w:tc>
          <w:tcPr>
            <w:tcW w:w="0" w:type="auto"/>
            <w:noWrap/>
            <w:vAlign w:val="center"/>
            <w:hideMark/>
          </w:tcPr>
          <w:p w14:paraId="43978B87" w14:textId="77777777" w:rsidR="008E0FFA" w:rsidRPr="00B30382" w:rsidRDefault="008E0FFA" w:rsidP="0086363C">
            <w:pPr>
              <w:jc w:val="center"/>
            </w:pPr>
            <w:r w:rsidRPr="00B30382">
              <w:t>90000</w:t>
            </w:r>
          </w:p>
        </w:tc>
        <w:tc>
          <w:tcPr>
            <w:tcW w:w="0" w:type="auto"/>
            <w:noWrap/>
            <w:vAlign w:val="center"/>
            <w:hideMark/>
          </w:tcPr>
          <w:p w14:paraId="27D09037" w14:textId="77777777" w:rsidR="008E0FFA" w:rsidRPr="00B30382" w:rsidRDefault="008E0FFA" w:rsidP="0086363C">
            <w:pPr>
              <w:jc w:val="center"/>
            </w:pPr>
            <w:r w:rsidRPr="00B30382">
              <w:t>17,18</w:t>
            </w:r>
          </w:p>
        </w:tc>
      </w:tr>
      <w:tr w:rsidR="008E0FFA" w:rsidRPr="00B30382" w14:paraId="7748A41E" w14:textId="77777777" w:rsidTr="0086363C">
        <w:trPr>
          <w:trHeight w:val="54"/>
          <w:tblCellSpacing w:w="15" w:type="dxa"/>
          <w:jc w:val="center"/>
        </w:trPr>
        <w:tc>
          <w:tcPr>
            <w:tcW w:w="0" w:type="auto"/>
            <w:noWrap/>
            <w:vAlign w:val="center"/>
            <w:hideMark/>
          </w:tcPr>
          <w:p w14:paraId="3BA20AE4" w14:textId="77777777" w:rsidR="008E0FFA" w:rsidRPr="00B30382" w:rsidRDefault="008E0FFA" w:rsidP="0086363C">
            <w:pPr>
              <w:jc w:val="center"/>
              <w:rPr>
                <w:bCs/>
              </w:rPr>
            </w:pPr>
            <w:r w:rsidRPr="00B30382">
              <w:rPr>
                <w:bCs/>
              </w:rPr>
              <w:t>42</w:t>
            </w:r>
          </w:p>
        </w:tc>
        <w:tc>
          <w:tcPr>
            <w:tcW w:w="0" w:type="auto"/>
            <w:noWrap/>
            <w:vAlign w:val="center"/>
            <w:hideMark/>
          </w:tcPr>
          <w:p w14:paraId="52889E59" w14:textId="77777777" w:rsidR="008E0FFA" w:rsidRPr="00B30382" w:rsidRDefault="008E0FFA" w:rsidP="0086363C">
            <w:pPr>
              <w:jc w:val="center"/>
            </w:pPr>
            <w:r w:rsidRPr="00B30382">
              <w:t>20000</w:t>
            </w:r>
          </w:p>
        </w:tc>
        <w:tc>
          <w:tcPr>
            <w:tcW w:w="0" w:type="auto"/>
            <w:noWrap/>
            <w:vAlign w:val="center"/>
            <w:hideMark/>
          </w:tcPr>
          <w:p w14:paraId="5E2FAE26" w14:textId="77777777" w:rsidR="008E0FFA" w:rsidRPr="00B30382" w:rsidRDefault="008E0FFA" w:rsidP="0086363C">
            <w:pPr>
              <w:jc w:val="center"/>
            </w:pPr>
            <w:r w:rsidRPr="00B30382">
              <w:t>100</w:t>
            </w:r>
          </w:p>
        </w:tc>
        <w:tc>
          <w:tcPr>
            <w:tcW w:w="0" w:type="auto"/>
            <w:noWrap/>
            <w:vAlign w:val="center"/>
            <w:hideMark/>
          </w:tcPr>
          <w:p w14:paraId="6638BE45" w14:textId="77777777" w:rsidR="008E0FFA" w:rsidRPr="00B30382" w:rsidRDefault="008E0FFA" w:rsidP="0086363C">
            <w:pPr>
              <w:jc w:val="center"/>
            </w:pPr>
            <w:r w:rsidRPr="00B30382">
              <w:t>47</w:t>
            </w:r>
          </w:p>
        </w:tc>
        <w:tc>
          <w:tcPr>
            <w:tcW w:w="0" w:type="auto"/>
            <w:noWrap/>
            <w:vAlign w:val="center"/>
            <w:hideMark/>
          </w:tcPr>
          <w:p w14:paraId="29E84E6F" w14:textId="77777777" w:rsidR="008E0FFA" w:rsidRPr="00B30382" w:rsidRDefault="008E0FFA" w:rsidP="0086363C">
            <w:pPr>
              <w:jc w:val="center"/>
            </w:pPr>
            <w:r w:rsidRPr="00B30382">
              <w:t>42</w:t>
            </w:r>
          </w:p>
        </w:tc>
        <w:tc>
          <w:tcPr>
            <w:tcW w:w="0" w:type="auto"/>
            <w:noWrap/>
            <w:vAlign w:val="center"/>
            <w:hideMark/>
          </w:tcPr>
          <w:p w14:paraId="5015CB58" w14:textId="77777777" w:rsidR="008E0FFA" w:rsidRPr="00B30382" w:rsidRDefault="008E0FFA" w:rsidP="0086363C">
            <w:pPr>
              <w:jc w:val="center"/>
            </w:pPr>
            <w:r w:rsidRPr="00B30382">
              <w:t>27700</w:t>
            </w:r>
          </w:p>
        </w:tc>
        <w:tc>
          <w:tcPr>
            <w:tcW w:w="0" w:type="auto"/>
            <w:noWrap/>
            <w:vAlign w:val="center"/>
            <w:hideMark/>
          </w:tcPr>
          <w:p w14:paraId="6F26D2B2" w14:textId="77777777" w:rsidR="008E0FFA" w:rsidRPr="00B30382" w:rsidRDefault="008E0FFA" w:rsidP="0086363C">
            <w:pPr>
              <w:jc w:val="center"/>
            </w:pPr>
            <w:r w:rsidRPr="00B30382">
              <w:t>105000</w:t>
            </w:r>
          </w:p>
        </w:tc>
        <w:tc>
          <w:tcPr>
            <w:tcW w:w="0" w:type="auto"/>
            <w:noWrap/>
            <w:vAlign w:val="center"/>
            <w:hideMark/>
          </w:tcPr>
          <w:p w14:paraId="3F6DEDCD" w14:textId="77777777" w:rsidR="008E0FFA" w:rsidRPr="00B30382" w:rsidRDefault="008E0FFA" w:rsidP="0086363C">
            <w:pPr>
              <w:jc w:val="center"/>
            </w:pPr>
            <w:r w:rsidRPr="00B30382">
              <w:t>11,29</w:t>
            </w:r>
          </w:p>
        </w:tc>
      </w:tr>
      <w:tr w:rsidR="008E0FFA" w:rsidRPr="00B30382" w14:paraId="5E743DF2" w14:textId="77777777" w:rsidTr="0086363C">
        <w:trPr>
          <w:trHeight w:val="54"/>
          <w:tblCellSpacing w:w="15" w:type="dxa"/>
          <w:jc w:val="center"/>
        </w:trPr>
        <w:tc>
          <w:tcPr>
            <w:tcW w:w="0" w:type="auto"/>
            <w:noWrap/>
            <w:vAlign w:val="center"/>
            <w:hideMark/>
          </w:tcPr>
          <w:p w14:paraId="38CCFA27" w14:textId="77777777" w:rsidR="008E0FFA" w:rsidRPr="00B30382" w:rsidRDefault="008E0FFA" w:rsidP="0086363C">
            <w:pPr>
              <w:jc w:val="center"/>
              <w:rPr>
                <w:bCs/>
              </w:rPr>
            </w:pPr>
            <w:r w:rsidRPr="00B30382">
              <w:rPr>
                <w:bCs/>
              </w:rPr>
              <w:t>43</w:t>
            </w:r>
          </w:p>
        </w:tc>
        <w:tc>
          <w:tcPr>
            <w:tcW w:w="0" w:type="auto"/>
            <w:noWrap/>
            <w:vAlign w:val="center"/>
            <w:hideMark/>
          </w:tcPr>
          <w:p w14:paraId="2AA56956" w14:textId="77777777" w:rsidR="008E0FFA" w:rsidRPr="00B30382" w:rsidRDefault="008E0FFA" w:rsidP="0086363C">
            <w:pPr>
              <w:jc w:val="center"/>
            </w:pPr>
            <w:r w:rsidRPr="00B30382">
              <w:t>10000</w:t>
            </w:r>
          </w:p>
        </w:tc>
        <w:tc>
          <w:tcPr>
            <w:tcW w:w="0" w:type="auto"/>
            <w:noWrap/>
            <w:vAlign w:val="center"/>
            <w:hideMark/>
          </w:tcPr>
          <w:p w14:paraId="26C6C071" w14:textId="77777777" w:rsidR="008E0FFA" w:rsidRPr="00B30382" w:rsidRDefault="008E0FFA" w:rsidP="0086363C">
            <w:pPr>
              <w:jc w:val="center"/>
            </w:pPr>
            <w:r w:rsidRPr="00B30382">
              <w:t>100</w:t>
            </w:r>
          </w:p>
        </w:tc>
        <w:tc>
          <w:tcPr>
            <w:tcW w:w="0" w:type="auto"/>
            <w:noWrap/>
            <w:vAlign w:val="center"/>
            <w:hideMark/>
          </w:tcPr>
          <w:p w14:paraId="31D16B5F" w14:textId="77777777" w:rsidR="008E0FFA" w:rsidRPr="00B30382" w:rsidRDefault="008E0FFA" w:rsidP="0086363C">
            <w:pPr>
              <w:jc w:val="center"/>
            </w:pPr>
            <w:r w:rsidRPr="00B30382">
              <w:t>0</w:t>
            </w:r>
          </w:p>
        </w:tc>
        <w:tc>
          <w:tcPr>
            <w:tcW w:w="0" w:type="auto"/>
            <w:noWrap/>
            <w:vAlign w:val="center"/>
            <w:hideMark/>
          </w:tcPr>
          <w:p w14:paraId="4A10D774" w14:textId="77777777" w:rsidR="008E0FFA" w:rsidRPr="00B30382" w:rsidRDefault="008E0FFA" w:rsidP="0086363C">
            <w:pPr>
              <w:jc w:val="center"/>
            </w:pPr>
            <w:r w:rsidRPr="00B30382">
              <w:t>42</w:t>
            </w:r>
          </w:p>
        </w:tc>
        <w:tc>
          <w:tcPr>
            <w:tcW w:w="0" w:type="auto"/>
            <w:noWrap/>
            <w:vAlign w:val="center"/>
            <w:hideMark/>
          </w:tcPr>
          <w:p w14:paraId="032662F9" w14:textId="77777777" w:rsidR="008E0FFA" w:rsidRPr="00B30382" w:rsidRDefault="008E0FFA" w:rsidP="0086363C">
            <w:pPr>
              <w:jc w:val="center"/>
            </w:pPr>
            <w:r w:rsidRPr="00B30382">
              <w:t>21400</w:t>
            </w:r>
          </w:p>
        </w:tc>
        <w:tc>
          <w:tcPr>
            <w:tcW w:w="0" w:type="auto"/>
            <w:noWrap/>
            <w:vAlign w:val="center"/>
            <w:hideMark/>
          </w:tcPr>
          <w:p w14:paraId="72AF9829" w14:textId="77777777" w:rsidR="008E0FFA" w:rsidRPr="00B30382" w:rsidRDefault="008E0FFA" w:rsidP="0086363C">
            <w:pPr>
              <w:jc w:val="center"/>
            </w:pPr>
            <w:r w:rsidRPr="00B30382">
              <w:t>36000</w:t>
            </w:r>
          </w:p>
        </w:tc>
        <w:tc>
          <w:tcPr>
            <w:tcW w:w="0" w:type="auto"/>
            <w:noWrap/>
            <w:vAlign w:val="center"/>
            <w:hideMark/>
          </w:tcPr>
          <w:p w14:paraId="556D5575" w14:textId="77777777" w:rsidR="008E0FFA" w:rsidRPr="00B30382" w:rsidRDefault="008E0FFA" w:rsidP="0086363C">
            <w:pPr>
              <w:jc w:val="center"/>
            </w:pPr>
            <w:r w:rsidRPr="00B30382">
              <w:t>10,78</w:t>
            </w:r>
          </w:p>
        </w:tc>
      </w:tr>
      <w:tr w:rsidR="008E0FFA" w:rsidRPr="00B30382" w14:paraId="32B4FEB6" w14:textId="77777777" w:rsidTr="0086363C">
        <w:trPr>
          <w:trHeight w:val="54"/>
          <w:tblCellSpacing w:w="15" w:type="dxa"/>
          <w:jc w:val="center"/>
        </w:trPr>
        <w:tc>
          <w:tcPr>
            <w:tcW w:w="0" w:type="auto"/>
            <w:noWrap/>
            <w:vAlign w:val="center"/>
            <w:hideMark/>
          </w:tcPr>
          <w:p w14:paraId="2C7961F4" w14:textId="77777777" w:rsidR="008E0FFA" w:rsidRPr="00B30382" w:rsidRDefault="008E0FFA" w:rsidP="0086363C">
            <w:pPr>
              <w:jc w:val="center"/>
              <w:rPr>
                <w:bCs/>
              </w:rPr>
            </w:pPr>
            <w:r w:rsidRPr="00B30382">
              <w:rPr>
                <w:bCs/>
              </w:rPr>
              <w:t>44</w:t>
            </w:r>
          </w:p>
        </w:tc>
        <w:tc>
          <w:tcPr>
            <w:tcW w:w="0" w:type="auto"/>
            <w:noWrap/>
            <w:vAlign w:val="center"/>
            <w:hideMark/>
          </w:tcPr>
          <w:p w14:paraId="47AF9CD7" w14:textId="77777777" w:rsidR="008E0FFA" w:rsidRPr="00B30382" w:rsidRDefault="008E0FFA" w:rsidP="0086363C">
            <w:pPr>
              <w:jc w:val="center"/>
            </w:pPr>
            <w:r w:rsidRPr="00B30382">
              <w:t>5312</w:t>
            </w:r>
          </w:p>
        </w:tc>
        <w:tc>
          <w:tcPr>
            <w:tcW w:w="0" w:type="auto"/>
            <w:noWrap/>
            <w:vAlign w:val="center"/>
            <w:hideMark/>
          </w:tcPr>
          <w:p w14:paraId="3720BDB8" w14:textId="77777777" w:rsidR="008E0FFA" w:rsidRPr="00B30382" w:rsidRDefault="008E0FFA" w:rsidP="0086363C">
            <w:pPr>
              <w:jc w:val="center"/>
            </w:pPr>
            <w:r w:rsidRPr="00B30382">
              <w:t>100</w:t>
            </w:r>
          </w:p>
        </w:tc>
        <w:tc>
          <w:tcPr>
            <w:tcW w:w="0" w:type="auto"/>
            <w:noWrap/>
            <w:vAlign w:val="center"/>
            <w:hideMark/>
          </w:tcPr>
          <w:p w14:paraId="7E1B1EF8" w14:textId="77777777" w:rsidR="008E0FFA" w:rsidRPr="00B30382" w:rsidRDefault="008E0FFA" w:rsidP="0086363C">
            <w:pPr>
              <w:jc w:val="center"/>
            </w:pPr>
            <w:r w:rsidRPr="00B30382">
              <w:t>55</w:t>
            </w:r>
          </w:p>
        </w:tc>
        <w:tc>
          <w:tcPr>
            <w:tcW w:w="0" w:type="auto"/>
            <w:noWrap/>
            <w:vAlign w:val="center"/>
            <w:hideMark/>
          </w:tcPr>
          <w:p w14:paraId="71801C35" w14:textId="77777777" w:rsidR="008E0FFA" w:rsidRPr="00B30382" w:rsidRDefault="008E0FFA" w:rsidP="0086363C">
            <w:pPr>
              <w:jc w:val="center"/>
            </w:pPr>
            <w:r w:rsidRPr="00B30382">
              <w:t>75</w:t>
            </w:r>
          </w:p>
        </w:tc>
        <w:tc>
          <w:tcPr>
            <w:tcW w:w="0" w:type="auto"/>
            <w:noWrap/>
            <w:vAlign w:val="center"/>
            <w:hideMark/>
          </w:tcPr>
          <w:p w14:paraId="5AC710DE" w14:textId="77777777" w:rsidR="008E0FFA" w:rsidRPr="00B30382" w:rsidRDefault="008E0FFA" w:rsidP="0086363C">
            <w:pPr>
              <w:jc w:val="center"/>
            </w:pPr>
            <w:r w:rsidRPr="00B30382">
              <w:t>10500</w:t>
            </w:r>
          </w:p>
        </w:tc>
        <w:tc>
          <w:tcPr>
            <w:tcW w:w="0" w:type="auto"/>
            <w:noWrap/>
            <w:vAlign w:val="center"/>
            <w:hideMark/>
          </w:tcPr>
          <w:p w14:paraId="21DEF8FB" w14:textId="77777777" w:rsidR="008E0FFA" w:rsidRPr="00B30382" w:rsidRDefault="008E0FFA" w:rsidP="0086363C">
            <w:pPr>
              <w:jc w:val="center"/>
            </w:pPr>
            <w:r w:rsidRPr="00B30382">
              <w:t>67500</w:t>
            </w:r>
          </w:p>
        </w:tc>
        <w:tc>
          <w:tcPr>
            <w:tcW w:w="0" w:type="auto"/>
            <w:noWrap/>
            <w:vAlign w:val="center"/>
            <w:hideMark/>
          </w:tcPr>
          <w:p w14:paraId="020270FB" w14:textId="77777777" w:rsidR="008E0FFA" w:rsidRPr="00B30382" w:rsidRDefault="008E0FFA" w:rsidP="0086363C">
            <w:pPr>
              <w:jc w:val="center"/>
            </w:pPr>
            <w:r w:rsidRPr="00B30382">
              <w:t>12,57</w:t>
            </w:r>
          </w:p>
        </w:tc>
      </w:tr>
      <w:tr w:rsidR="008E0FFA" w:rsidRPr="00B30382" w14:paraId="6F609A3A" w14:textId="77777777" w:rsidTr="0086363C">
        <w:trPr>
          <w:trHeight w:val="54"/>
          <w:tblCellSpacing w:w="15" w:type="dxa"/>
          <w:jc w:val="center"/>
        </w:trPr>
        <w:tc>
          <w:tcPr>
            <w:tcW w:w="0" w:type="auto"/>
            <w:noWrap/>
            <w:vAlign w:val="center"/>
            <w:hideMark/>
          </w:tcPr>
          <w:p w14:paraId="649C686E" w14:textId="77777777" w:rsidR="008E0FFA" w:rsidRPr="00B30382" w:rsidRDefault="008E0FFA" w:rsidP="0086363C">
            <w:pPr>
              <w:jc w:val="center"/>
              <w:rPr>
                <w:bCs/>
              </w:rPr>
            </w:pPr>
            <w:r w:rsidRPr="00B30382">
              <w:rPr>
                <w:bCs/>
              </w:rPr>
              <w:t>45</w:t>
            </w:r>
          </w:p>
        </w:tc>
        <w:tc>
          <w:tcPr>
            <w:tcW w:w="0" w:type="auto"/>
            <w:noWrap/>
            <w:vAlign w:val="center"/>
            <w:hideMark/>
          </w:tcPr>
          <w:p w14:paraId="5F5F2C69" w14:textId="77777777" w:rsidR="008E0FFA" w:rsidRPr="00B30382" w:rsidRDefault="008E0FFA" w:rsidP="0086363C">
            <w:pPr>
              <w:jc w:val="center"/>
            </w:pPr>
            <w:r w:rsidRPr="00B30382">
              <w:t>8000</w:t>
            </w:r>
          </w:p>
        </w:tc>
        <w:tc>
          <w:tcPr>
            <w:tcW w:w="0" w:type="auto"/>
            <w:noWrap/>
            <w:vAlign w:val="center"/>
            <w:hideMark/>
          </w:tcPr>
          <w:p w14:paraId="613799ED" w14:textId="77777777" w:rsidR="008E0FFA" w:rsidRPr="00B30382" w:rsidRDefault="008E0FFA" w:rsidP="0086363C">
            <w:pPr>
              <w:jc w:val="center"/>
            </w:pPr>
            <w:r w:rsidRPr="00B30382">
              <w:t>120</w:t>
            </w:r>
          </w:p>
        </w:tc>
        <w:tc>
          <w:tcPr>
            <w:tcW w:w="0" w:type="auto"/>
            <w:noWrap/>
            <w:vAlign w:val="center"/>
            <w:hideMark/>
          </w:tcPr>
          <w:p w14:paraId="2D18F483" w14:textId="77777777" w:rsidR="008E0FFA" w:rsidRPr="00B30382" w:rsidRDefault="008E0FFA" w:rsidP="0086363C">
            <w:pPr>
              <w:jc w:val="center"/>
            </w:pPr>
            <w:r w:rsidRPr="00B30382">
              <w:t>55</w:t>
            </w:r>
          </w:p>
        </w:tc>
        <w:tc>
          <w:tcPr>
            <w:tcW w:w="0" w:type="auto"/>
            <w:noWrap/>
            <w:vAlign w:val="center"/>
            <w:hideMark/>
          </w:tcPr>
          <w:p w14:paraId="31691025" w14:textId="77777777" w:rsidR="008E0FFA" w:rsidRPr="00B30382" w:rsidRDefault="008E0FFA" w:rsidP="0086363C">
            <w:pPr>
              <w:jc w:val="center"/>
            </w:pPr>
            <w:r w:rsidRPr="00B30382">
              <w:t>30</w:t>
            </w:r>
          </w:p>
        </w:tc>
        <w:tc>
          <w:tcPr>
            <w:tcW w:w="0" w:type="auto"/>
            <w:noWrap/>
            <w:vAlign w:val="center"/>
            <w:hideMark/>
          </w:tcPr>
          <w:p w14:paraId="269D2B04" w14:textId="77777777" w:rsidR="008E0FFA" w:rsidRPr="00B30382" w:rsidRDefault="008E0FFA" w:rsidP="0086363C">
            <w:pPr>
              <w:jc w:val="center"/>
            </w:pPr>
            <w:r w:rsidRPr="00B30382">
              <w:t>8000</w:t>
            </w:r>
          </w:p>
        </w:tc>
        <w:tc>
          <w:tcPr>
            <w:tcW w:w="0" w:type="auto"/>
            <w:noWrap/>
            <w:vAlign w:val="center"/>
            <w:hideMark/>
          </w:tcPr>
          <w:p w14:paraId="76880E8B" w14:textId="77777777" w:rsidR="008E0FFA" w:rsidRPr="00B30382" w:rsidRDefault="008E0FFA" w:rsidP="0086363C">
            <w:pPr>
              <w:jc w:val="center"/>
            </w:pPr>
            <w:r w:rsidRPr="00B30382">
              <w:t>69000</w:t>
            </w:r>
          </w:p>
        </w:tc>
        <w:tc>
          <w:tcPr>
            <w:tcW w:w="0" w:type="auto"/>
            <w:noWrap/>
            <w:vAlign w:val="center"/>
            <w:hideMark/>
          </w:tcPr>
          <w:p w14:paraId="5CA2DF62" w14:textId="77777777" w:rsidR="008E0FFA" w:rsidRPr="00B30382" w:rsidRDefault="008E0FFA" w:rsidP="0086363C">
            <w:pPr>
              <w:jc w:val="center"/>
            </w:pPr>
            <w:r w:rsidRPr="00B30382">
              <w:t>12,99</w:t>
            </w:r>
          </w:p>
        </w:tc>
      </w:tr>
      <w:tr w:rsidR="008E0FFA" w:rsidRPr="00B30382" w14:paraId="465B512C" w14:textId="77777777" w:rsidTr="0086363C">
        <w:trPr>
          <w:trHeight w:val="54"/>
          <w:tblCellSpacing w:w="15" w:type="dxa"/>
          <w:jc w:val="center"/>
        </w:trPr>
        <w:tc>
          <w:tcPr>
            <w:tcW w:w="0" w:type="auto"/>
            <w:tcBorders>
              <w:bottom w:val="single" w:sz="4" w:space="0" w:color="auto"/>
            </w:tcBorders>
            <w:noWrap/>
            <w:vAlign w:val="center"/>
            <w:hideMark/>
          </w:tcPr>
          <w:p w14:paraId="680984ED" w14:textId="77777777" w:rsidR="008E0FFA" w:rsidRPr="00B30382" w:rsidRDefault="008E0FFA" w:rsidP="0086363C">
            <w:pPr>
              <w:jc w:val="center"/>
              <w:rPr>
                <w:bCs/>
              </w:rPr>
            </w:pPr>
            <w:r w:rsidRPr="00B30382">
              <w:rPr>
                <w:bCs/>
              </w:rPr>
              <w:t>46</w:t>
            </w:r>
          </w:p>
        </w:tc>
        <w:tc>
          <w:tcPr>
            <w:tcW w:w="0" w:type="auto"/>
            <w:tcBorders>
              <w:bottom w:val="single" w:sz="4" w:space="0" w:color="auto"/>
            </w:tcBorders>
            <w:noWrap/>
            <w:vAlign w:val="center"/>
            <w:hideMark/>
          </w:tcPr>
          <w:p w14:paraId="503D5AA1" w14:textId="77777777" w:rsidR="008E0FFA" w:rsidRPr="00B30382" w:rsidRDefault="008E0FFA" w:rsidP="0086363C">
            <w:pPr>
              <w:jc w:val="center"/>
            </w:pPr>
            <w:r w:rsidRPr="00B30382">
              <w:t>5000</w:t>
            </w:r>
          </w:p>
        </w:tc>
        <w:tc>
          <w:tcPr>
            <w:tcW w:w="0" w:type="auto"/>
            <w:tcBorders>
              <w:bottom w:val="single" w:sz="4" w:space="0" w:color="auto"/>
            </w:tcBorders>
            <w:noWrap/>
            <w:vAlign w:val="center"/>
            <w:hideMark/>
          </w:tcPr>
          <w:p w14:paraId="5CCAA6DB" w14:textId="77777777" w:rsidR="008E0FFA" w:rsidRPr="00B30382" w:rsidRDefault="008E0FFA" w:rsidP="0086363C">
            <w:pPr>
              <w:jc w:val="center"/>
            </w:pPr>
            <w:r w:rsidRPr="00B30382">
              <w:t>90</w:t>
            </w:r>
          </w:p>
        </w:tc>
        <w:tc>
          <w:tcPr>
            <w:tcW w:w="0" w:type="auto"/>
            <w:tcBorders>
              <w:bottom w:val="single" w:sz="4" w:space="0" w:color="auto"/>
            </w:tcBorders>
            <w:noWrap/>
            <w:vAlign w:val="center"/>
            <w:hideMark/>
          </w:tcPr>
          <w:p w14:paraId="65700DA0" w14:textId="77777777" w:rsidR="008E0FFA" w:rsidRPr="00B30382" w:rsidRDefault="008E0FFA" w:rsidP="0086363C">
            <w:pPr>
              <w:jc w:val="center"/>
            </w:pPr>
            <w:r w:rsidRPr="00B30382">
              <w:t>60</w:t>
            </w:r>
          </w:p>
        </w:tc>
        <w:tc>
          <w:tcPr>
            <w:tcW w:w="0" w:type="auto"/>
            <w:tcBorders>
              <w:bottom w:val="single" w:sz="4" w:space="0" w:color="auto"/>
            </w:tcBorders>
            <w:noWrap/>
            <w:vAlign w:val="center"/>
            <w:hideMark/>
          </w:tcPr>
          <w:p w14:paraId="16C7ACD0" w14:textId="77777777" w:rsidR="008E0FFA" w:rsidRPr="00B30382" w:rsidRDefault="008E0FFA" w:rsidP="0086363C">
            <w:pPr>
              <w:jc w:val="center"/>
            </w:pPr>
            <w:r w:rsidRPr="00B30382">
              <w:t>30</w:t>
            </w:r>
          </w:p>
        </w:tc>
        <w:tc>
          <w:tcPr>
            <w:tcW w:w="0" w:type="auto"/>
            <w:tcBorders>
              <w:bottom w:val="single" w:sz="4" w:space="0" w:color="auto"/>
            </w:tcBorders>
            <w:noWrap/>
            <w:vAlign w:val="center"/>
            <w:hideMark/>
          </w:tcPr>
          <w:p w14:paraId="053D5A71" w14:textId="77777777" w:rsidR="008E0FFA" w:rsidRPr="00B30382" w:rsidRDefault="008E0FFA" w:rsidP="0086363C">
            <w:pPr>
              <w:jc w:val="center"/>
            </w:pPr>
            <w:r w:rsidRPr="00B30382">
              <w:t>3000</w:t>
            </w:r>
          </w:p>
        </w:tc>
        <w:tc>
          <w:tcPr>
            <w:tcW w:w="0" w:type="auto"/>
            <w:tcBorders>
              <w:bottom w:val="single" w:sz="4" w:space="0" w:color="auto"/>
            </w:tcBorders>
            <w:noWrap/>
            <w:vAlign w:val="center"/>
            <w:hideMark/>
          </w:tcPr>
          <w:p w14:paraId="1DC36157" w14:textId="77777777" w:rsidR="008E0FFA" w:rsidRPr="00B30382" w:rsidRDefault="008E0FFA" w:rsidP="0086363C">
            <w:pPr>
              <w:jc w:val="center"/>
            </w:pPr>
            <w:r w:rsidRPr="00B30382">
              <w:t>57500</w:t>
            </w:r>
          </w:p>
        </w:tc>
        <w:tc>
          <w:tcPr>
            <w:tcW w:w="0" w:type="auto"/>
            <w:tcBorders>
              <w:bottom w:val="single" w:sz="4" w:space="0" w:color="auto"/>
            </w:tcBorders>
            <w:noWrap/>
            <w:vAlign w:val="center"/>
            <w:hideMark/>
          </w:tcPr>
          <w:p w14:paraId="6B7A1A99" w14:textId="77777777" w:rsidR="008E0FFA" w:rsidRPr="00B30382" w:rsidRDefault="008E0FFA" w:rsidP="0086363C">
            <w:pPr>
              <w:jc w:val="center"/>
            </w:pPr>
            <w:r w:rsidRPr="00B30382">
              <w:t>18,07</w:t>
            </w:r>
          </w:p>
        </w:tc>
      </w:tr>
    </w:tbl>
    <w:p w14:paraId="3845ECE9" w14:textId="77777777" w:rsidR="008E0FFA" w:rsidRPr="00B30382" w:rsidRDefault="008E0FFA" w:rsidP="008E0FFA">
      <w:pPr>
        <w:spacing w:line="480" w:lineRule="auto"/>
        <w:jc w:val="both"/>
      </w:pPr>
    </w:p>
    <w:p w14:paraId="6D9E7E02" w14:textId="77777777" w:rsidR="008E0FFA" w:rsidRPr="00B30382" w:rsidRDefault="008E0FFA" w:rsidP="008E0FFA">
      <w:pPr>
        <w:spacing w:line="480" w:lineRule="auto"/>
        <w:jc w:val="both"/>
      </w:pPr>
      <w:r w:rsidRPr="00B30382">
        <w:tab/>
        <w:t xml:space="preserve">As variáveis apresentadas na </w:t>
      </w:r>
      <w:r w:rsidRPr="00B30382">
        <w:fldChar w:fldCharType="begin"/>
      </w:r>
      <w:r w:rsidRPr="00B30382">
        <w:instrText xml:space="preserve"> REF _Ref333995376 \h  \* MERGEFORMAT </w:instrText>
      </w:r>
      <w:r w:rsidRPr="00B30382">
        <w:fldChar w:fldCharType="separate"/>
      </w:r>
      <w:r w:rsidRPr="00B30382">
        <w:t xml:space="preserve">Tabela </w:t>
      </w:r>
      <w:r w:rsidRPr="00B30382">
        <w:rPr>
          <w:noProof/>
        </w:rPr>
        <w:t>1</w:t>
      </w:r>
      <w:r w:rsidRPr="00B30382">
        <w:fldChar w:fldCharType="end"/>
      </w:r>
      <w:r w:rsidRPr="00B30382">
        <w:t xml:space="preserve"> possuem os seguintes significados:</w:t>
      </w:r>
    </w:p>
    <w:p w14:paraId="74550AFC" w14:textId="77777777" w:rsidR="008E0FFA" w:rsidRPr="00B30382" w:rsidRDefault="008E0FFA" w:rsidP="008E0FFA">
      <w:pPr>
        <w:numPr>
          <w:ilvl w:val="0"/>
          <w:numId w:val="9"/>
        </w:numPr>
        <w:spacing w:line="480" w:lineRule="auto"/>
        <w:jc w:val="both"/>
      </w:pPr>
      <w:r w:rsidRPr="00B30382">
        <w:t>QS - Quantidade de sacas de café colhidas (sacas);</w:t>
      </w:r>
    </w:p>
    <w:p w14:paraId="7D9353EA" w14:textId="77777777" w:rsidR="008E0FFA" w:rsidRPr="00B30382" w:rsidRDefault="008E0FFA" w:rsidP="008E0FFA">
      <w:pPr>
        <w:numPr>
          <w:ilvl w:val="0"/>
          <w:numId w:val="9"/>
        </w:numPr>
        <w:spacing w:line="480" w:lineRule="auto"/>
        <w:jc w:val="both"/>
      </w:pPr>
      <w:r w:rsidRPr="00B30382">
        <w:t>QDC - Quantidade de dias necessários para a colheita do café (dias);</w:t>
      </w:r>
    </w:p>
    <w:p w14:paraId="18072747" w14:textId="77777777" w:rsidR="008E0FFA" w:rsidRPr="00B30382" w:rsidRDefault="008E0FFA" w:rsidP="008E0FFA">
      <w:pPr>
        <w:numPr>
          <w:ilvl w:val="0"/>
          <w:numId w:val="9"/>
        </w:numPr>
        <w:spacing w:line="480" w:lineRule="auto"/>
        <w:jc w:val="both"/>
      </w:pPr>
      <w:r w:rsidRPr="00B30382">
        <w:t>PCVU - Porcentagem de café via úmida produzidos (%);</w:t>
      </w:r>
    </w:p>
    <w:p w14:paraId="657A9E97" w14:textId="77777777" w:rsidR="008E0FFA" w:rsidRPr="00B30382" w:rsidRDefault="008E0FFA" w:rsidP="008E0FFA">
      <w:pPr>
        <w:numPr>
          <w:ilvl w:val="0"/>
          <w:numId w:val="9"/>
        </w:numPr>
        <w:spacing w:line="480" w:lineRule="auto"/>
        <w:jc w:val="both"/>
      </w:pPr>
      <w:r w:rsidRPr="00B30382">
        <w:t>CMO - Custo de mão de obra por dia de trabalho (R$);</w:t>
      </w:r>
    </w:p>
    <w:p w14:paraId="2C22F1DB" w14:textId="77777777" w:rsidR="008E0FFA" w:rsidRPr="00B30382" w:rsidRDefault="008E0FFA" w:rsidP="008E0FFA">
      <w:pPr>
        <w:numPr>
          <w:ilvl w:val="0"/>
          <w:numId w:val="9"/>
        </w:numPr>
        <w:spacing w:line="480" w:lineRule="auto"/>
        <w:jc w:val="both"/>
      </w:pPr>
      <w:r w:rsidRPr="00B30382">
        <w:t>TER - Área de terreiro declarada (metros quadrados);</w:t>
      </w:r>
    </w:p>
    <w:p w14:paraId="53A520B8" w14:textId="77777777" w:rsidR="008E0FFA" w:rsidRPr="00B30382" w:rsidRDefault="008E0FFA" w:rsidP="008E0FFA">
      <w:pPr>
        <w:numPr>
          <w:ilvl w:val="0"/>
          <w:numId w:val="9"/>
        </w:numPr>
        <w:spacing w:line="480" w:lineRule="auto"/>
        <w:jc w:val="both"/>
      </w:pPr>
      <w:r w:rsidRPr="00B30382">
        <w:lastRenderedPageBreak/>
        <w:t>SEC - Capacidade de secadores declarada (litros);</w:t>
      </w:r>
    </w:p>
    <w:p w14:paraId="00E51B99" w14:textId="77777777" w:rsidR="008E0FFA" w:rsidRPr="00B30382" w:rsidRDefault="008E0FFA" w:rsidP="008E0FFA">
      <w:pPr>
        <w:numPr>
          <w:ilvl w:val="0"/>
          <w:numId w:val="9"/>
        </w:numPr>
        <w:spacing w:line="480" w:lineRule="auto"/>
        <w:jc w:val="both"/>
      </w:pPr>
      <w:r w:rsidRPr="00B30382">
        <w:t>CSIM - Custo simulado de pós-colheita por saca de café (R$).</w:t>
      </w:r>
    </w:p>
    <w:p w14:paraId="70606D82" w14:textId="77777777" w:rsidR="008E0FFA" w:rsidRPr="00B30382" w:rsidRDefault="008E0FFA" w:rsidP="008E0FFA">
      <w:pPr>
        <w:spacing w:line="480" w:lineRule="auto"/>
        <w:ind w:firstLine="708"/>
        <w:jc w:val="both"/>
      </w:pPr>
      <w:r w:rsidRPr="00B30382">
        <w:t>As seis primeiras variáveis tem como respostas os dados declarados pelos responsáveis das fazendas entrevistadas. Já a variável número 7, a saber, CSIM, possui dados originados por intermédio de simulações de software realizadas na ferramenta Pós-Café.</w:t>
      </w:r>
    </w:p>
    <w:p w14:paraId="3E560585" w14:textId="77777777" w:rsidR="008E0FFA" w:rsidRPr="00B30382" w:rsidRDefault="008E0FFA" w:rsidP="008E0FFA">
      <w:pPr>
        <w:spacing w:line="480" w:lineRule="auto"/>
        <w:ind w:firstLine="708"/>
        <w:jc w:val="both"/>
      </w:pPr>
      <w:r w:rsidRPr="00B30382">
        <w:t xml:space="preserve">Para os dados referentes aos custos da fase de pós-colheita do café contidos na </w:t>
      </w:r>
      <w:r w:rsidRPr="00B30382">
        <w:fldChar w:fldCharType="begin"/>
      </w:r>
      <w:r w:rsidRPr="00B30382">
        <w:instrText xml:space="preserve"> REF _Ref333995376 \h  \* MERGEFORMAT </w:instrText>
      </w:r>
      <w:r w:rsidRPr="00B30382">
        <w:fldChar w:fldCharType="separate"/>
      </w:r>
      <w:r w:rsidRPr="00B30382">
        <w:t xml:space="preserve">Tabela </w:t>
      </w:r>
      <w:r w:rsidRPr="00B30382">
        <w:rPr>
          <w:noProof/>
        </w:rPr>
        <w:t>1</w:t>
      </w:r>
      <w:r w:rsidRPr="00B30382">
        <w:fldChar w:fldCharType="end"/>
      </w:r>
      <w:r w:rsidRPr="00B30382">
        <w:t xml:space="preserve"> foram aplicadas as técnicas de análise multivariada: análise de agrupamento, análise de fatores e análise de componentes principais.</w:t>
      </w:r>
    </w:p>
    <w:p w14:paraId="1E27E188" w14:textId="77777777" w:rsidR="0084482B" w:rsidRPr="00B30382" w:rsidRDefault="0084482B" w:rsidP="008E0FFA">
      <w:pPr>
        <w:spacing w:line="480" w:lineRule="auto"/>
        <w:jc w:val="both"/>
        <w:rPr>
          <w:b/>
        </w:rPr>
      </w:pPr>
    </w:p>
    <w:p w14:paraId="051E96E9" w14:textId="77777777" w:rsidR="008E0FFA" w:rsidRPr="00B30382" w:rsidRDefault="008E0FFA" w:rsidP="008E0FFA">
      <w:pPr>
        <w:spacing w:line="480" w:lineRule="auto"/>
        <w:jc w:val="both"/>
        <w:rPr>
          <w:b/>
        </w:rPr>
      </w:pPr>
      <w:r w:rsidRPr="00B30382">
        <w:rPr>
          <w:b/>
        </w:rPr>
        <w:t>Análise de agrupamento para os custos da fase de pós-colheita do café</w:t>
      </w:r>
    </w:p>
    <w:p w14:paraId="01902916" w14:textId="77777777" w:rsidR="008E0FFA" w:rsidRPr="00B30382" w:rsidRDefault="008E0FFA" w:rsidP="008E0FFA">
      <w:pPr>
        <w:spacing w:line="480" w:lineRule="auto"/>
        <w:ind w:firstLine="708"/>
        <w:jc w:val="both"/>
      </w:pPr>
      <w:r w:rsidRPr="00B30382">
        <w:t xml:space="preserve">Na realização da análise de agrupamento, para dados padronizados, pelo método de ligação completa e distância euclidiana, o resultado foi o </w:t>
      </w:r>
      <w:proofErr w:type="spellStart"/>
      <w:r w:rsidRPr="00B30382">
        <w:t>dendograma</w:t>
      </w:r>
      <w:proofErr w:type="spellEnd"/>
      <w:r w:rsidRPr="00B30382">
        <w:t xml:space="preserve"> da </w:t>
      </w:r>
      <w:r w:rsidRPr="00B30382">
        <w:fldChar w:fldCharType="begin"/>
      </w:r>
      <w:r w:rsidRPr="00B30382">
        <w:instrText xml:space="preserve"> REF _Ref334080100 \h  \* MERGEFORMAT </w:instrText>
      </w:r>
      <w:r w:rsidRPr="00B30382">
        <w:fldChar w:fldCharType="separate"/>
      </w:r>
      <w:r w:rsidRPr="00B30382">
        <w:t xml:space="preserve">Figura </w:t>
      </w:r>
      <w:r w:rsidRPr="00B30382">
        <w:rPr>
          <w:noProof/>
        </w:rPr>
        <w:t>1</w:t>
      </w:r>
      <w:r w:rsidRPr="00B30382">
        <w:fldChar w:fldCharType="end"/>
      </w:r>
      <w:r w:rsidRPr="00B30382">
        <w:t>.</w:t>
      </w:r>
    </w:p>
    <w:p w14:paraId="1284EC90" w14:textId="77777777" w:rsidR="008E0FFA" w:rsidRPr="00B30382" w:rsidRDefault="008E0FFA" w:rsidP="008E0FFA">
      <w:pPr>
        <w:keepNext/>
        <w:spacing w:line="480" w:lineRule="auto"/>
        <w:jc w:val="center"/>
      </w:pPr>
      <w:r w:rsidRPr="00B30382">
        <w:object w:dxaOrig="4395" w:dyaOrig="3301" w14:anchorId="08024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65pt" o:ole="">
            <v:imagedata r:id="rId8" o:title=""/>
          </v:shape>
          <o:OLEObject Type="Embed" ProgID="STATISTICA.Graph" ShapeID="_x0000_i1025" DrawAspect="Content" ObjectID="_1526107091" r:id="rId9">
            <o:FieldCodes>\s</o:FieldCodes>
          </o:OLEObject>
        </w:object>
      </w:r>
    </w:p>
    <w:p w14:paraId="1074134E" w14:textId="77777777" w:rsidR="008E0FFA" w:rsidRPr="00B30382" w:rsidRDefault="008E0FFA" w:rsidP="008E0FFA">
      <w:pPr>
        <w:pStyle w:val="Legenda"/>
        <w:jc w:val="both"/>
        <w:rPr>
          <w:rFonts w:ascii="Times New Roman" w:hAnsi="Times New Roman"/>
          <w:b w:val="0"/>
          <w:sz w:val="24"/>
          <w:szCs w:val="24"/>
        </w:rPr>
      </w:pPr>
      <w:bookmarkStart w:id="1" w:name="_Ref334080100"/>
      <w:r w:rsidRPr="00B30382">
        <w:rPr>
          <w:rFonts w:ascii="Times New Roman" w:hAnsi="Times New Roman"/>
          <w:b w:val="0"/>
          <w:sz w:val="24"/>
          <w:szCs w:val="24"/>
        </w:rPr>
        <w:t xml:space="preserve">Figura </w:t>
      </w:r>
      <w:r w:rsidRPr="00B30382">
        <w:rPr>
          <w:rFonts w:ascii="Times New Roman" w:hAnsi="Times New Roman"/>
          <w:b w:val="0"/>
          <w:sz w:val="24"/>
          <w:szCs w:val="24"/>
        </w:rPr>
        <w:fldChar w:fldCharType="begin"/>
      </w:r>
      <w:r w:rsidRPr="00B30382">
        <w:rPr>
          <w:rFonts w:ascii="Times New Roman" w:hAnsi="Times New Roman"/>
          <w:b w:val="0"/>
          <w:sz w:val="24"/>
          <w:szCs w:val="24"/>
        </w:rPr>
        <w:instrText xml:space="preserve"> SEQ Figura \* ARABIC </w:instrText>
      </w:r>
      <w:r w:rsidRPr="00B30382">
        <w:rPr>
          <w:rFonts w:ascii="Times New Roman" w:hAnsi="Times New Roman"/>
          <w:b w:val="0"/>
          <w:sz w:val="24"/>
          <w:szCs w:val="24"/>
        </w:rPr>
        <w:fldChar w:fldCharType="separate"/>
      </w:r>
      <w:r w:rsidRPr="00B30382">
        <w:rPr>
          <w:rFonts w:ascii="Times New Roman" w:hAnsi="Times New Roman"/>
          <w:b w:val="0"/>
          <w:noProof/>
          <w:sz w:val="24"/>
          <w:szCs w:val="24"/>
        </w:rPr>
        <w:t>1</w:t>
      </w:r>
      <w:r w:rsidRPr="00B30382">
        <w:rPr>
          <w:rFonts w:ascii="Times New Roman" w:hAnsi="Times New Roman"/>
          <w:b w:val="0"/>
          <w:sz w:val="24"/>
          <w:szCs w:val="24"/>
        </w:rPr>
        <w:fldChar w:fldCharType="end"/>
      </w:r>
      <w:bookmarkEnd w:id="1"/>
      <w:r w:rsidRPr="00B30382">
        <w:rPr>
          <w:rFonts w:ascii="Times New Roman" w:hAnsi="Times New Roman"/>
          <w:b w:val="0"/>
          <w:sz w:val="24"/>
          <w:szCs w:val="24"/>
        </w:rPr>
        <w:t xml:space="preserve"> - </w:t>
      </w:r>
      <w:proofErr w:type="spellStart"/>
      <w:r w:rsidRPr="00B30382">
        <w:rPr>
          <w:rFonts w:ascii="Times New Roman" w:hAnsi="Times New Roman"/>
          <w:b w:val="0"/>
          <w:sz w:val="24"/>
          <w:szCs w:val="24"/>
        </w:rPr>
        <w:t>Dendograma</w:t>
      </w:r>
      <w:proofErr w:type="spellEnd"/>
      <w:r w:rsidRPr="00B30382">
        <w:rPr>
          <w:rFonts w:ascii="Times New Roman" w:hAnsi="Times New Roman"/>
          <w:b w:val="0"/>
          <w:sz w:val="24"/>
          <w:szCs w:val="24"/>
        </w:rPr>
        <w:t xml:space="preserve"> vertical dos dados de custos da fase de pós-colheita do café.</w:t>
      </w:r>
    </w:p>
    <w:p w14:paraId="50153EC9" w14:textId="77777777" w:rsidR="008E0FFA" w:rsidRPr="00B30382" w:rsidRDefault="008E0FFA" w:rsidP="008E0FFA">
      <w:pPr>
        <w:spacing w:line="480" w:lineRule="auto"/>
        <w:jc w:val="both"/>
      </w:pPr>
      <w:r w:rsidRPr="00B30382">
        <w:tab/>
        <w:t xml:space="preserve">No </w:t>
      </w:r>
      <w:proofErr w:type="spellStart"/>
      <w:r w:rsidRPr="00B30382">
        <w:t>dendograma</w:t>
      </w:r>
      <w:proofErr w:type="spellEnd"/>
      <w:r w:rsidRPr="00B30382">
        <w:t xml:space="preserve"> elaborado verifica-se, tomando como base a distância 5,60, a formação de 4 grupos distintos: um grupo composto pela variável CMO; um grupo composto pelas variáveis CSIM e PCVU; um grupo composto pela variável QDC; e um grupo composto pelas variáveis SEC, TER e QS. Uma vez que estes grupos são formados pelas similaridades existentes entre as variáveis, cabe ressaltar que o CSIM e PCVU possuem elevada homogeneidade, ou seja, são variáveis correlacionadas.</w:t>
      </w:r>
    </w:p>
    <w:p w14:paraId="5A1683FD" w14:textId="77777777" w:rsidR="008E0FFA" w:rsidRPr="00B30382" w:rsidRDefault="008E0FFA" w:rsidP="008E0FFA">
      <w:pPr>
        <w:spacing w:line="480" w:lineRule="auto"/>
        <w:jc w:val="both"/>
        <w:rPr>
          <w:b/>
        </w:rPr>
      </w:pPr>
      <w:r w:rsidRPr="00B30382">
        <w:rPr>
          <w:b/>
        </w:rPr>
        <w:lastRenderedPageBreak/>
        <w:t>Análise de fatores para os custos da fase de pós-colheita do café</w:t>
      </w:r>
    </w:p>
    <w:p w14:paraId="2CD276B3" w14:textId="77777777" w:rsidR="008E0FFA" w:rsidRPr="00B30382" w:rsidRDefault="008E0FFA" w:rsidP="008E0FFA">
      <w:pPr>
        <w:spacing w:line="480" w:lineRule="auto"/>
        <w:jc w:val="both"/>
      </w:pPr>
      <w:r w:rsidRPr="00B30382">
        <w:tab/>
        <w:t xml:space="preserve">Além de se realizar um estudo das correlações entre as variáveis, mediu-se a adequação dos dados através do teste KMO, o qual forneceu um valor de 0,61 e o </w:t>
      </w:r>
      <w:proofErr w:type="spellStart"/>
      <w:r w:rsidRPr="00B30382">
        <w:rPr>
          <w:i/>
        </w:rPr>
        <w:t>Bartlett</w:t>
      </w:r>
      <w:proofErr w:type="spellEnd"/>
      <w:r w:rsidRPr="00B30382">
        <w:rPr>
          <w:i/>
        </w:rPr>
        <w:t xml:space="preserve"> Test</w:t>
      </w:r>
      <w:r w:rsidRPr="00B30382">
        <w:t xml:space="preserve"> com valor de 2669,629 e nível de significância de p = 0,000. Através desses valores demonstra-se que a análise de fatores pôde ser conduzida, obtendo um grau de adequação próximo de razoável, conforme a classificação do KMO (Bezerra e </w:t>
      </w:r>
      <w:proofErr w:type="spellStart"/>
      <w:r w:rsidRPr="00B30382">
        <w:t>Corrar</w:t>
      </w:r>
      <w:proofErr w:type="spellEnd"/>
      <w:r w:rsidRPr="00B30382">
        <w:t>, 2006).</w:t>
      </w:r>
    </w:p>
    <w:p w14:paraId="2120792F" w14:textId="77777777" w:rsidR="008E0FFA" w:rsidRPr="00B30382" w:rsidRDefault="008E0FFA" w:rsidP="008E0FFA">
      <w:pPr>
        <w:spacing w:line="480" w:lineRule="auto"/>
        <w:ind w:firstLine="708"/>
        <w:jc w:val="both"/>
      </w:pPr>
      <w:r w:rsidRPr="00B30382">
        <w:t>Esta análise explicou o comportamento das sete variáveis respostas, em termos de dois fatores. As variáveis respostas foram agrupadas por meio de suas correlações.</w:t>
      </w:r>
    </w:p>
    <w:p w14:paraId="75D5D6D7" w14:textId="77777777" w:rsidR="008E0FFA" w:rsidRPr="00B30382" w:rsidRDefault="008E0FFA" w:rsidP="008E0FFA">
      <w:pPr>
        <w:spacing w:line="480" w:lineRule="auto"/>
        <w:ind w:firstLine="708"/>
        <w:jc w:val="both"/>
      </w:pPr>
      <w:r w:rsidRPr="00B30382">
        <w:t xml:space="preserve">Considerando as sete variáveis e analisando-se os resultados obtidos, pode-se verificar que o 1° e 2º autovalores são maiores que 1 e explicam 65,83% da variância, conforme apresentado pela </w:t>
      </w:r>
      <w:r w:rsidRPr="00B30382">
        <w:fldChar w:fldCharType="begin"/>
      </w:r>
      <w:r w:rsidRPr="00B30382">
        <w:instrText xml:space="preserve"> REF _Ref333994542 \h  \* MERGEFORMAT </w:instrText>
      </w:r>
      <w:r w:rsidRPr="00B30382">
        <w:fldChar w:fldCharType="separate"/>
      </w:r>
      <w:r w:rsidRPr="00B30382">
        <w:t xml:space="preserve">Tabela </w:t>
      </w:r>
      <w:r w:rsidRPr="00B30382">
        <w:rPr>
          <w:noProof/>
        </w:rPr>
        <w:t>2</w:t>
      </w:r>
      <w:r w:rsidRPr="00B30382">
        <w:fldChar w:fldCharType="end"/>
      </w:r>
      <w:r w:rsidRPr="00B30382">
        <w:t>. Os demais autovalores são menores que 1. Portanto, os dados serão resumidos pelo 1º e 2º componentes principais.</w:t>
      </w:r>
    </w:p>
    <w:p w14:paraId="279FDCFC" w14:textId="77777777" w:rsidR="008E0FFA" w:rsidRPr="00B30382" w:rsidRDefault="008E0FFA" w:rsidP="008E0FFA">
      <w:pPr>
        <w:spacing w:line="480" w:lineRule="auto"/>
        <w:jc w:val="both"/>
      </w:pPr>
    </w:p>
    <w:p w14:paraId="3AED7229" w14:textId="77777777" w:rsidR="008E0FFA" w:rsidRPr="00B30382" w:rsidRDefault="008E0FFA" w:rsidP="008E0FFA">
      <w:pPr>
        <w:pStyle w:val="Legenda"/>
        <w:keepNext/>
        <w:rPr>
          <w:rFonts w:ascii="Times New Roman" w:hAnsi="Times New Roman"/>
          <w:b w:val="0"/>
          <w:sz w:val="24"/>
          <w:szCs w:val="24"/>
        </w:rPr>
      </w:pPr>
      <w:bookmarkStart w:id="2" w:name="_Ref333994542"/>
      <w:r w:rsidRPr="00B30382">
        <w:rPr>
          <w:rFonts w:ascii="Times New Roman" w:hAnsi="Times New Roman"/>
          <w:b w:val="0"/>
          <w:sz w:val="24"/>
          <w:szCs w:val="24"/>
        </w:rPr>
        <w:t xml:space="preserve">Tabela </w:t>
      </w:r>
      <w:r w:rsidRPr="00B30382">
        <w:rPr>
          <w:rFonts w:ascii="Times New Roman" w:hAnsi="Times New Roman"/>
          <w:b w:val="0"/>
          <w:sz w:val="24"/>
          <w:szCs w:val="24"/>
        </w:rPr>
        <w:fldChar w:fldCharType="begin"/>
      </w:r>
      <w:r w:rsidRPr="00B30382">
        <w:rPr>
          <w:rFonts w:ascii="Times New Roman" w:hAnsi="Times New Roman"/>
          <w:b w:val="0"/>
          <w:sz w:val="24"/>
          <w:szCs w:val="24"/>
        </w:rPr>
        <w:instrText xml:space="preserve"> SEQ Tabela \* ARABIC </w:instrText>
      </w:r>
      <w:r w:rsidRPr="00B30382">
        <w:rPr>
          <w:rFonts w:ascii="Times New Roman" w:hAnsi="Times New Roman"/>
          <w:b w:val="0"/>
          <w:sz w:val="24"/>
          <w:szCs w:val="24"/>
        </w:rPr>
        <w:fldChar w:fldCharType="separate"/>
      </w:r>
      <w:r w:rsidRPr="00B30382">
        <w:rPr>
          <w:rFonts w:ascii="Times New Roman" w:hAnsi="Times New Roman"/>
          <w:b w:val="0"/>
          <w:noProof/>
          <w:sz w:val="24"/>
          <w:szCs w:val="24"/>
        </w:rPr>
        <w:t>2</w:t>
      </w:r>
      <w:r w:rsidRPr="00B30382">
        <w:rPr>
          <w:rFonts w:ascii="Times New Roman" w:hAnsi="Times New Roman"/>
          <w:b w:val="0"/>
          <w:sz w:val="24"/>
          <w:szCs w:val="24"/>
        </w:rPr>
        <w:fldChar w:fldCharType="end"/>
      </w:r>
      <w:bookmarkEnd w:id="2"/>
      <w:r w:rsidRPr="00B30382">
        <w:rPr>
          <w:rFonts w:ascii="Times New Roman" w:hAnsi="Times New Roman"/>
          <w:b w:val="0"/>
          <w:sz w:val="24"/>
          <w:szCs w:val="24"/>
        </w:rPr>
        <w:t xml:space="preserve"> - Extração de autovalores: utilizando o método das componentes principais.</w:t>
      </w:r>
    </w:p>
    <w:tbl>
      <w:tblPr>
        <w:tblW w:w="8477" w:type="dxa"/>
        <w:jc w:val="center"/>
        <w:tblCellSpacing w:w="15" w:type="dxa"/>
        <w:tblCellMar>
          <w:top w:w="15" w:type="dxa"/>
          <w:left w:w="15" w:type="dxa"/>
          <w:bottom w:w="15" w:type="dxa"/>
          <w:right w:w="15" w:type="dxa"/>
        </w:tblCellMar>
        <w:tblLook w:val="04A0" w:firstRow="1" w:lastRow="0" w:firstColumn="1" w:lastColumn="0" w:noHBand="0" w:noVBand="1"/>
      </w:tblPr>
      <w:tblGrid>
        <w:gridCol w:w="730"/>
        <w:gridCol w:w="1221"/>
        <w:gridCol w:w="2154"/>
        <w:gridCol w:w="2637"/>
        <w:gridCol w:w="1735"/>
      </w:tblGrid>
      <w:tr w:rsidR="008E0FFA" w:rsidRPr="00B30382" w14:paraId="25F712FB" w14:textId="77777777" w:rsidTr="0086363C">
        <w:trPr>
          <w:trHeight w:val="281"/>
          <w:tblCellSpacing w:w="15" w:type="dxa"/>
          <w:jc w:val="center"/>
        </w:trPr>
        <w:tc>
          <w:tcPr>
            <w:tcW w:w="0" w:type="auto"/>
            <w:tcBorders>
              <w:top w:val="single" w:sz="4" w:space="0" w:color="auto"/>
              <w:bottom w:val="single" w:sz="4" w:space="0" w:color="auto"/>
            </w:tcBorders>
            <w:noWrap/>
            <w:vAlign w:val="center"/>
            <w:hideMark/>
          </w:tcPr>
          <w:p w14:paraId="424154BA" w14:textId="77777777" w:rsidR="008E0FFA" w:rsidRPr="00B30382" w:rsidRDefault="008E0FFA" w:rsidP="0086363C">
            <w:pPr>
              <w:jc w:val="center"/>
              <w:rPr>
                <w:bCs/>
              </w:rPr>
            </w:pPr>
            <w:r w:rsidRPr="00B30382">
              <w:rPr>
                <w:bCs/>
              </w:rPr>
              <w:t>Valor</w:t>
            </w:r>
          </w:p>
        </w:tc>
        <w:tc>
          <w:tcPr>
            <w:tcW w:w="0" w:type="auto"/>
            <w:tcBorders>
              <w:top w:val="single" w:sz="4" w:space="0" w:color="auto"/>
              <w:bottom w:val="single" w:sz="4" w:space="0" w:color="auto"/>
            </w:tcBorders>
            <w:noWrap/>
            <w:vAlign w:val="center"/>
            <w:hideMark/>
          </w:tcPr>
          <w:p w14:paraId="5F5C487F" w14:textId="77777777" w:rsidR="008E0FFA" w:rsidRPr="00B30382" w:rsidRDefault="008E0FFA" w:rsidP="0086363C">
            <w:pPr>
              <w:jc w:val="center"/>
              <w:rPr>
                <w:bCs/>
              </w:rPr>
            </w:pPr>
            <w:r w:rsidRPr="00B30382">
              <w:rPr>
                <w:bCs/>
              </w:rPr>
              <w:t>Autovalor</w:t>
            </w:r>
          </w:p>
        </w:tc>
        <w:tc>
          <w:tcPr>
            <w:tcW w:w="0" w:type="auto"/>
            <w:tcBorders>
              <w:top w:val="single" w:sz="4" w:space="0" w:color="auto"/>
              <w:bottom w:val="single" w:sz="4" w:space="0" w:color="auto"/>
            </w:tcBorders>
            <w:noWrap/>
            <w:vAlign w:val="center"/>
            <w:hideMark/>
          </w:tcPr>
          <w:p w14:paraId="725623AC" w14:textId="77777777" w:rsidR="008E0FFA" w:rsidRPr="00B30382" w:rsidRDefault="008E0FFA" w:rsidP="0086363C">
            <w:pPr>
              <w:jc w:val="center"/>
              <w:rPr>
                <w:bCs/>
              </w:rPr>
            </w:pPr>
            <w:r w:rsidRPr="00B30382">
              <w:rPr>
                <w:bCs/>
              </w:rPr>
              <w:t>% Variância Total</w:t>
            </w:r>
          </w:p>
        </w:tc>
        <w:tc>
          <w:tcPr>
            <w:tcW w:w="0" w:type="auto"/>
            <w:tcBorders>
              <w:top w:val="single" w:sz="4" w:space="0" w:color="auto"/>
              <w:bottom w:val="single" w:sz="4" w:space="0" w:color="auto"/>
            </w:tcBorders>
            <w:noWrap/>
            <w:vAlign w:val="center"/>
            <w:hideMark/>
          </w:tcPr>
          <w:p w14:paraId="6DA38122" w14:textId="77777777" w:rsidR="008E0FFA" w:rsidRPr="00B30382" w:rsidRDefault="008E0FFA" w:rsidP="0086363C">
            <w:pPr>
              <w:jc w:val="center"/>
              <w:rPr>
                <w:bCs/>
              </w:rPr>
            </w:pPr>
            <w:r w:rsidRPr="00B30382">
              <w:rPr>
                <w:bCs/>
              </w:rPr>
              <w:t>Autovalor Cumulativo</w:t>
            </w:r>
          </w:p>
        </w:tc>
        <w:tc>
          <w:tcPr>
            <w:tcW w:w="0" w:type="auto"/>
            <w:tcBorders>
              <w:top w:val="single" w:sz="4" w:space="0" w:color="auto"/>
              <w:bottom w:val="single" w:sz="4" w:space="0" w:color="auto"/>
            </w:tcBorders>
            <w:noWrap/>
            <w:vAlign w:val="center"/>
            <w:hideMark/>
          </w:tcPr>
          <w:p w14:paraId="349DD4BC" w14:textId="77777777" w:rsidR="008E0FFA" w:rsidRPr="00B30382" w:rsidRDefault="008E0FFA" w:rsidP="0086363C">
            <w:pPr>
              <w:jc w:val="center"/>
              <w:rPr>
                <w:bCs/>
              </w:rPr>
            </w:pPr>
            <w:r w:rsidRPr="00B30382">
              <w:rPr>
                <w:bCs/>
              </w:rPr>
              <w:t>Cumulativo %</w:t>
            </w:r>
          </w:p>
        </w:tc>
      </w:tr>
      <w:tr w:rsidR="008E0FFA" w:rsidRPr="00B30382" w14:paraId="7CEF07E3" w14:textId="77777777" w:rsidTr="0086363C">
        <w:trPr>
          <w:trHeight w:val="266"/>
          <w:tblCellSpacing w:w="15" w:type="dxa"/>
          <w:jc w:val="center"/>
        </w:trPr>
        <w:tc>
          <w:tcPr>
            <w:tcW w:w="0" w:type="auto"/>
            <w:noWrap/>
            <w:vAlign w:val="center"/>
            <w:hideMark/>
          </w:tcPr>
          <w:p w14:paraId="129FE321" w14:textId="77777777" w:rsidR="008E0FFA" w:rsidRPr="00B30382" w:rsidRDefault="008E0FFA" w:rsidP="0086363C">
            <w:pPr>
              <w:jc w:val="center"/>
              <w:rPr>
                <w:bCs/>
              </w:rPr>
            </w:pPr>
            <w:r w:rsidRPr="00B30382">
              <w:rPr>
                <w:bCs/>
              </w:rPr>
              <w:t>1</w:t>
            </w:r>
          </w:p>
        </w:tc>
        <w:tc>
          <w:tcPr>
            <w:tcW w:w="0" w:type="auto"/>
            <w:noWrap/>
            <w:vAlign w:val="center"/>
            <w:hideMark/>
          </w:tcPr>
          <w:p w14:paraId="1AD92875" w14:textId="77777777" w:rsidR="008E0FFA" w:rsidRPr="00B30382" w:rsidRDefault="008E0FFA" w:rsidP="0086363C">
            <w:pPr>
              <w:jc w:val="center"/>
            </w:pPr>
            <w:r w:rsidRPr="00B30382">
              <w:t>2,984130</w:t>
            </w:r>
          </w:p>
        </w:tc>
        <w:tc>
          <w:tcPr>
            <w:tcW w:w="0" w:type="auto"/>
            <w:noWrap/>
            <w:vAlign w:val="center"/>
            <w:hideMark/>
          </w:tcPr>
          <w:p w14:paraId="17F1BE37" w14:textId="77777777" w:rsidR="008E0FFA" w:rsidRPr="00B30382" w:rsidRDefault="008E0FFA" w:rsidP="0086363C">
            <w:pPr>
              <w:jc w:val="center"/>
            </w:pPr>
            <w:r w:rsidRPr="00B30382">
              <w:t>42,63043</w:t>
            </w:r>
          </w:p>
        </w:tc>
        <w:tc>
          <w:tcPr>
            <w:tcW w:w="0" w:type="auto"/>
            <w:noWrap/>
            <w:vAlign w:val="center"/>
            <w:hideMark/>
          </w:tcPr>
          <w:p w14:paraId="301AEFD1" w14:textId="77777777" w:rsidR="008E0FFA" w:rsidRPr="00B30382" w:rsidRDefault="008E0FFA" w:rsidP="0086363C">
            <w:pPr>
              <w:jc w:val="center"/>
            </w:pPr>
            <w:r w:rsidRPr="00B30382">
              <w:t>2,984130</w:t>
            </w:r>
          </w:p>
        </w:tc>
        <w:tc>
          <w:tcPr>
            <w:tcW w:w="0" w:type="auto"/>
            <w:noWrap/>
            <w:vAlign w:val="center"/>
            <w:hideMark/>
          </w:tcPr>
          <w:p w14:paraId="146EE25F" w14:textId="77777777" w:rsidR="008E0FFA" w:rsidRPr="00B30382" w:rsidRDefault="008E0FFA" w:rsidP="0086363C">
            <w:pPr>
              <w:jc w:val="center"/>
            </w:pPr>
            <w:r w:rsidRPr="00B30382">
              <w:t>42,6304</w:t>
            </w:r>
          </w:p>
        </w:tc>
      </w:tr>
      <w:tr w:rsidR="008E0FFA" w:rsidRPr="00B30382" w14:paraId="7E028C91" w14:textId="77777777" w:rsidTr="0086363C">
        <w:trPr>
          <w:trHeight w:val="281"/>
          <w:tblCellSpacing w:w="15" w:type="dxa"/>
          <w:jc w:val="center"/>
        </w:trPr>
        <w:tc>
          <w:tcPr>
            <w:tcW w:w="0" w:type="auto"/>
            <w:noWrap/>
            <w:vAlign w:val="center"/>
            <w:hideMark/>
          </w:tcPr>
          <w:p w14:paraId="790E8433" w14:textId="77777777" w:rsidR="008E0FFA" w:rsidRPr="00B30382" w:rsidRDefault="008E0FFA" w:rsidP="0086363C">
            <w:pPr>
              <w:jc w:val="center"/>
              <w:rPr>
                <w:bCs/>
              </w:rPr>
            </w:pPr>
            <w:r w:rsidRPr="00B30382">
              <w:rPr>
                <w:bCs/>
              </w:rPr>
              <w:t>2</w:t>
            </w:r>
          </w:p>
        </w:tc>
        <w:tc>
          <w:tcPr>
            <w:tcW w:w="0" w:type="auto"/>
            <w:noWrap/>
            <w:vAlign w:val="center"/>
            <w:hideMark/>
          </w:tcPr>
          <w:p w14:paraId="3CF298BB" w14:textId="77777777" w:rsidR="008E0FFA" w:rsidRPr="00B30382" w:rsidRDefault="008E0FFA" w:rsidP="0086363C">
            <w:pPr>
              <w:jc w:val="center"/>
            </w:pPr>
            <w:r w:rsidRPr="00B30382">
              <w:t>1,624432</w:t>
            </w:r>
          </w:p>
        </w:tc>
        <w:tc>
          <w:tcPr>
            <w:tcW w:w="0" w:type="auto"/>
            <w:noWrap/>
            <w:vAlign w:val="center"/>
            <w:hideMark/>
          </w:tcPr>
          <w:p w14:paraId="41DA0FAE" w14:textId="77777777" w:rsidR="008E0FFA" w:rsidRPr="00B30382" w:rsidRDefault="008E0FFA" w:rsidP="0086363C">
            <w:pPr>
              <w:jc w:val="center"/>
            </w:pPr>
            <w:r w:rsidRPr="00B30382">
              <w:t>23,20617</w:t>
            </w:r>
          </w:p>
        </w:tc>
        <w:tc>
          <w:tcPr>
            <w:tcW w:w="0" w:type="auto"/>
            <w:noWrap/>
            <w:vAlign w:val="center"/>
            <w:hideMark/>
          </w:tcPr>
          <w:p w14:paraId="65986691" w14:textId="77777777" w:rsidR="008E0FFA" w:rsidRPr="00B30382" w:rsidRDefault="008E0FFA" w:rsidP="0086363C">
            <w:pPr>
              <w:jc w:val="center"/>
            </w:pPr>
            <w:r w:rsidRPr="00B30382">
              <w:t>4,608562</w:t>
            </w:r>
          </w:p>
        </w:tc>
        <w:tc>
          <w:tcPr>
            <w:tcW w:w="0" w:type="auto"/>
            <w:noWrap/>
            <w:vAlign w:val="center"/>
            <w:hideMark/>
          </w:tcPr>
          <w:p w14:paraId="22A3B925" w14:textId="77777777" w:rsidR="008E0FFA" w:rsidRPr="00B30382" w:rsidRDefault="008E0FFA" w:rsidP="0086363C">
            <w:pPr>
              <w:jc w:val="center"/>
            </w:pPr>
            <w:r w:rsidRPr="00B30382">
              <w:t>65,8366</w:t>
            </w:r>
          </w:p>
        </w:tc>
      </w:tr>
      <w:tr w:rsidR="008E0FFA" w:rsidRPr="00B30382" w14:paraId="29A22B76" w14:textId="77777777" w:rsidTr="0086363C">
        <w:trPr>
          <w:trHeight w:val="266"/>
          <w:tblCellSpacing w:w="15" w:type="dxa"/>
          <w:jc w:val="center"/>
        </w:trPr>
        <w:tc>
          <w:tcPr>
            <w:tcW w:w="0" w:type="auto"/>
            <w:noWrap/>
            <w:vAlign w:val="center"/>
            <w:hideMark/>
          </w:tcPr>
          <w:p w14:paraId="42D7857F" w14:textId="77777777" w:rsidR="008E0FFA" w:rsidRPr="00B30382" w:rsidRDefault="008E0FFA" w:rsidP="0086363C">
            <w:pPr>
              <w:jc w:val="center"/>
              <w:rPr>
                <w:bCs/>
              </w:rPr>
            </w:pPr>
            <w:r w:rsidRPr="00B30382">
              <w:rPr>
                <w:bCs/>
              </w:rPr>
              <w:t>3</w:t>
            </w:r>
          </w:p>
        </w:tc>
        <w:tc>
          <w:tcPr>
            <w:tcW w:w="0" w:type="auto"/>
            <w:noWrap/>
            <w:vAlign w:val="center"/>
            <w:hideMark/>
          </w:tcPr>
          <w:p w14:paraId="6129257D" w14:textId="77777777" w:rsidR="008E0FFA" w:rsidRPr="00B30382" w:rsidRDefault="008E0FFA" w:rsidP="0086363C">
            <w:pPr>
              <w:jc w:val="center"/>
            </w:pPr>
            <w:r w:rsidRPr="00B30382">
              <w:t>0,983149</w:t>
            </w:r>
          </w:p>
        </w:tc>
        <w:tc>
          <w:tcPr>
            <w:tcW w:w="0" w:type="auto"/>
            <w:noWrap/>
            <w:vAlign w:val="center"/>
            <w:hideMark/>
          </w:tcPr>
          <w:p w14:paraId="029009C6" w14:textId="77777777" w:rsidR="008E0FFA" w:rsidRPr="00B30382" w:rsidRDefault="008E0FFA" w:rsidP="0086363C">
            <w:pPr>
              <w:jc w:val="center"/>
            </w:pPr>
            <w:r w:rsidRPr="00B30382">
              <w:t>14,04498</w:t>
            </w:r>
          </w:p>
        </w:tc>
        <w:tc>
          <w:tcPr>
            <w:tcW w:w="0" w:type="auto"/>
            <w:noWrap/>
            <w:vAlign w:val="center"/>
            <w:hideMark/>
          </w:tcPr>
          <w:p w14:paraId="6AD3B0D7" w14:textId="77777777" w:rsidR="008E0FFA" w:rsidRPr="00B30382" w:rsidRDefault="008E0FFA" w:rsidP="0086363C">
            <w:pPr>
              <w:jc w:val="center"/>
            </w:pPr>
            <w:r w:rsidRPr="00B30382">
              <w:t>5,591711</w:t>
            </w:r>
          </w:p>
        </w:tc>
        <w:tc>
          <w:tcPr>
            <w:tcW w:w="0" w:type="auto"/>
            <w:noWrap/>
            <w:vAlign w:val="center"/>
            <w:hideMark/>
          </w:tcPr>
          <w:p w14:paraId="563425FC" w14:textId="77777777" w:rsidR="008E0FFA" w:rsidRPr="00B30382" w:rsidRDefault="008E0FFA" w:rsidP="0086363C">
            <w:pPr>
              <w:jc w:val="center"/>
            </w:pPr>
            <w:r w:rsidRPr="00B30382">
              <w:t>79,8816</w:t>
            </w:r>
          </w:p>
        </w:tc>
      </w:tr>
      <w:tr w:rsidR="008E0FFA" w:rsidRPr="00B30382" w14:paraId="51391BD8" w14:textId="77777777" w:rsidTr="0086363C">
        <w:trPr>
          <w:trHeight w:val="281"/>
          <w:tblCellSpacing w:w="15" w:type="dxa"/>
          <w:jc w:val="center"/>
        </w:trPr>
        <w:tc>
          <w:tcPr>
            <w:tcW w:w="0" w:type="auto"/>
            <w:noWrap/>
            <w:vAlign w:val="center"/>
            <w:hideMark/>
          </w:tcPr>
          <w:p w14:paraId="4D6A0B75" w14:textId="77777777" w:rsidR="008E0FFA" w:rsidRPr="00B30382" w:rsidRDefault="008E0FFA" w:rsidP="0086363C">
            <w:pPr>
              <w:jc w:val="center"/>
              <w:rPr>
                <w:bCs/>
              </w:rPr>
            </w:pPr>
            <w:r w:rsidRPr="00B30382">
              <w:rPr>
                <w:bCs/>
              </w:rPr>
              <w:t>4</w:t>
            </w:r>
          </w:p>
        </w:tc>
        <w:tc>
          <w:tcPr>
            <w:tcW w:w="0" w:type="auto"/>
            <w:noWrap/>
            <w:vAlign w:val="center"/>
            <w:hideMark/>
          </w:tcPr>
          <w:p w14:paraId="78466D2E" w14:textId="77777777" w:rsidR="008E0FFA" w:rsidRPr="00B30382" w:rsidRDefault="008E0FFA" w:rsidP="0086363C">
            <w:pPr>
              <w:jc w:val="center"/>
            </w:pPr>
            <w:r w:rsidRPr="00B30382">
              <w:t>0,796313</w:t>
            </w:r>
          </w:p>
        </w:tc>
        <w:tc>
          <w:tcPr>
            <w:tcW w:w="0" w:type="auto"/>
            <w:noWrap/>
            <w:vAlign w:val="center"/>
            <w:hideMark/>
          </w:tcPr>
          <w:p w14:paraId="40D76A35" w14:textId="77777777" w:rsidR="008E0FFA" w:rsidRPr="00B30382" w:rsidRDefault="008E0FFA" w:rsidP="0086363C">
            <w:pPr>
              <w:jc w:val="center"/>
            </w:pPr>
            <w:r w:rsidRPr="00B30382">
              <w:t>11,37590</w:t>
            </w:r>
          </w:p>
        </w:tc>
        <w:tc>
          <w:tcPr>
            <w:tcW w:w="0" w:type="auto"/>
            <w:noWrap/>
            <w:vAlign w:val="center"/>
            <w:hideMark/>
          </w:tcPr>
          <w:p w14:paraId="23124DB2" w14:textId="77777777" w:rsidR="008E0FFA" w:rsidRPr="00B30382" w:rsidRDefault="008E0FFA" w:rsidP="0086363C">
            <w:pPr>
              <w:jc w:val="center"/>
            </w:pPr>
            <w:r w:rsidRPr="00B30382">
              <w:t>6,388024</w:t>
            </w:r>
          </w:p>
        </w:tc>
        <w:tc>
          <w:tcPr>
            <w:tcW w:w="0" w:type="auto"/>
            <w:noWrap/>
            <w:vAlign w:val="center"/>
            <w:hideMark/>
          </w:tcPr>
          <w:p w14:paraId="103B625C" w14:textId="77777777" w:rsidR="008E0FFA" w:rsidRPr="00B30382" w:rsidRDefault="008E0FFA" w:rsidP="0086363C">
            <w:pPr>
              <w:jc w:val="center"/>
            </w:pPr>
            <w:r w:rsidRPr="00B30382">
              <w:t>91,2575</w:t>
            </w:r>
          </w:p>
        </w:tc>
      </w:tr>
      <w:tr w:rsidR="008E0FFA" w:rsidRPr="00B30382" w14:paraId="65D8AEE6" w14:textId="77777777" w:rsidTr="0086363C">
        <w:trPr>
          <w:trHeight w:val="266"/>
          <w:tblCellSpacing w:w="15" w:type="dxa"/>
          <w:jc w:val="center"/>
        </w:trPr>
        <w:tc>
          <w:tcPr>
            <w:tcW w:w="0" w:type="auto"/>
            <w:noWrap/>
            <w:vAlign w:val="center"/>
            <w:hideMark/>
          </w:tcPr>
          <w:p w14:paraId="16EDFEB2" w14:textId="77777777" w:rsidR="008E0FFA" w:rsidRPr="00B30382" w:rsidRDefault="008E0FFA" w:rsidP="0086363C">
            <w:pPr>
              <w:jc w:val="center"/>
              <w:rPr>
                <w:bCs/>
              </w:rPr>
            </w:pPr>
            <w:r w:rsidRPr="00B30382">
              <w:rPr>
                <w:bCs/>
              </w:rPr>
              <w:t>5</w:t>
            </w:r>
          </w:p>
        </w:tc>
        <w:tc>
          <w:tcPr>
            <w:tcW w:w="0" w:type="auto"/>
            <w:noWrap/>
            <w:vAlign w:val="center"/>
            <w:hideMark/>
          </w:tcPr>
          <w:p w14:paraId="4350A23E" w14:textId="77777777" w:rsidR="008E0FFA" w:rsidRPr="00B30382" w:rsidRDefault="008E0FFA" w:rsidP="0086363C">
            <w:pPr>
              <w:jc w:val="center"/>
            </w:pPr>
            <w:r w:rsidRPr="00B30382">
              <w:t>0,286391</w:t>
            </w:r>
          </w:p>
        </w:tc>
        <w:tc>
          <w:tcPr>
            <w:tcW w:w="0" w:type="auto"/>
            <w:noWrap/>
            <w:vAlign w:val="center"/>
            <w:hideMark/>
          </w:tcPr>
          <w:p w14:paraId="076D0B7B" w14:textId="77777777" w:rsidR="008E0FFA" w:rsidRPr="00B30382" w:rsidRDefault="008E0FFA" w:rsidP="0086363C">
            <w:pPr>
              <w:jc w:val="center"/>
            </w:pPr>
            <w:r w:rsidRPr="00B30382">
              <w:t>4,09130</w:t>
            </w:r>
          </w:p>
        </w:tc>
        <w:tc>
          <w:tcPr>
            <w:tcW w:w="0" w:type="auto"/>
            <w:noWrap/>
            <w:vAlign w:val="center"/>
            <w:hideMark/>
          </w:tcPr>
          <w:p w14:paraId="7D5E10D2" w14:textId="77777777" w:rsidR="008E0FFA" w:rsidRPr="00B30382" w:rsidRDefault="008E0FFA" w:rsidP="0086363C">
            <w:pPr>
              <w:jc w:val="center"/>
            </w:pPr>
            <w:r w:rsidRPr="00B30382">
              <w:t>6,674415</w:t>
            </w:r>
          </w:p>
        </w:tc>
        <w:tc>
          <w:tcPr>
            <w:tcW w:w="0" w:type="auto"/>
            <w:noWrap/>
            <w:vAlign w:val="center"/>
            <w:hideMark/>
          </w:tcPr>
          <w:p w14:paraId="1CB84FC3" w14:textId="77777777" w:rsidR="008E0FFA" w:rsidRPr="00B30382" w:rsidRDefault="008E0FFA" w:rsidP="0086363C">
            <w:pPr>
              <w:jc w:val="center"/>
            </w:pPr>
            <w:r w:rsidRPr="00B30382">
              <w:t>95,3488</w:t>
            </w:r>
          </w:p>
        </w:tc>
      </w:tr>
      <w:tr w:rsidR="008E0FFA" w:rsidRPr="00B30382" w14:paraId="715D876E" w14:textId="77777777" w:rsidTr="0086363C">
        <w:trPr>
          <w:trHeight w:val="281"/>
          <w:tblCellSpacing w:w="15" w:type="dxa"/>
          <w:jc w:val="center"/>
        </w:trPr>
        <w:tc>
          <w:tcPr>
            <w:tcW w:w="0" w:type="auto"/>
            <w:noWrap/>
            <w:vAlign w:val="center"/>
            <w:hideMark/>
          </w:tcPr>
          <w:p w14:paraId="44BA9D33" w14:textId="77777777" w:rsidR="008E0FFA" w:rsidRPr="00B30382" w:rsidRDefault="008E0FFA" w:rsidP="0086363C">
            <w:pPr>
              <w:jc w:val="center"/>
              <w:rPr>
                <w:bCs/>
              </w:rPr>
            </w:pPr>
            <w:r w:rsidRPr="00B30382">
              <w:rPr>
                <w:bCs/>
              </w:rPr>
              <w:t>6</w:t>
            </w:r>
          </w:p>
        </w:tc>
        <w:tc>
          <w:tcPr>
            <w:tcW w:w="0" w:type="auto"/>
            <w:noWrap/>
            <w:vAlign w:val="center"/>
            <w:hideMark/>
          </w:tcPr>
          <w:p w14:paraId="462D79BB" w14:textId="77777777" w:rsidR="008E0FFA" w:rsidRPr="00B30382" w:rsidRDefault="008E0FFA" w:rsidP="0086363C">
            <w:pPr>
              <w:jc w:val="center"/>
            </w:pPr>
            <w:r w:rsidRPr="00B30382">
              <w:t>0,261929</w:t>
            </w:r>
          </w:p>
        </w:tc>
        <w:tc>
          <w:tcPr>
            <w:tcW w:w="0" w:type="auto"/>
            <w:noWrap/>
            <w:vAlign w:val="center"/>
            <w:hideMark/>
          </w:tcPr>
          <w:p w14:paraId="59A3CA5B" w14:textId="77777777" w:rsidR="008E0FFA" w:rsidRPr="00B30382" w:rsidRDefault="008E0FFA" w:rsidP="0086363C">
            <w:pPr>
              <w:jc w:val="center"/>
            </w:pPr>
            <w:r w:rsidRPr="00B30382">
              <w:t>3,74184</w:t>
            </w:r>
          </w:p>
        </w:tc>
        <w:tc>
          <w:tcPr>
            <w:tcW w:w="0" w:type="auto"/>
            <w:noWrap/>
            <w:vAlign w:val="center"/>
            <w:hideMark/>
          </w:tcPr>
          <w:p w14:paraId="7B96F393" w14:textId="77777777" w:rsidR="008E0FFA" w:rsidRPr="00B30382" w:rsidRDefault="008E0FFA" w:rsidP="0086363C">
            <w:pPr>
              <w:jc w:val="center"/>
            </w:pPr>
            <w:r w:rsidRPr="00B30382">
              <w:t>6,936344</w:t>
            </w:r>
          </w:p>
        </w:tc>
        <w:tc>
          <w:tcPr>
            <w:tcW w:w="0" w:type="auto"/>
            <w:noWrap/>
            <w:vAlign w:val="center"/>
            <w:hideMark/>
          </w:tcPr>
          <w:p w14:paraId="690B4B88" w14:textId="77777777" w:rsidR="008E0FFA" w:rsidRPr="00B30382" w:rsidRDefault="008E0FFA" w:rsidP="0086363C">
            <w:pPr>
              <w:jc w:val="center"/>
            </w:pPr>
            <w:r w:rsidRPr="00B30382">
              <w:t>99,0906</w:t>
            </w:r>
          </w:p>
        </w:tc>
      </w:tr>
      <w:tr w:rsidR="008E0FFA" w:rsidRPr="00B30382" w14:paraId="1387F253" w14:textId="77777777" w:rsidTr="0086363C">
        <w:trPr>
          <w:trHeight w:val="281"/>
          <w:tblCellSpacing w:w="15" w:type="dxa"/>
          <w:jc w:val="center"/>
        </w:trPr>
        <w:tc>
          <w:tcPr>
            <w:tcW w:w="0" w:type="auto"/>
            <w:tcBorders>
              <w:bottom w:val="single" w:sz="4" w:space="0" w:color="auto"/>
            </w:tcBorders>
            <w:noWrap/>
            <w:vAlign w:val="center"/>
            <w:hideMark/>
          </w:tcPr>
          <w:p w14:paraId="2C217DCC" w14:textId="77777777" w:rsidR="008E0FFA" w:rsidRPr="00B30382" w:rsidRDefault="008E0FFA" w:rsidP="0086363C">
            <w:pPr>
              <w:jc w:val="center"/>
              <w:rPr>
                <w:bCs/>
              </w:rPr>
            </w:pPr>
            <w:r w:rsidRPr="00B30382">
              <w:rPr>
                <w:bCs/>
              </w:rPr>
              <w:t>7</w:t>
            </w:r>
          </w:p>
        </w:tc>
        <w:tc>
          <w:tcPr>
            <w:tcW w:w="0" w:type="auto"/>
            <w:tcBorders>
              <w:bottom w:val="single" w:sz="4" w:space="0" w:color="auto"/>
            </w:tcBorders>
            <w:noWrap/>
            <w:vAlign w:val="center"/>
            <w:hideMark/>
          </w:tcPr>
          <w:p w14:paraId="1BE3D83F" w14:textId="77777777" w:rsidR="008E0FFA" w:rsidRPr="00B30382" w:rsidRDefault="008E0FFA" w:rsidP="0086363C">
            <w:pPr>
              <w:jc w:val="center"/>
            </w:pPr>
            <w:r w:rsidRPr="00B30382">
              <w:t>0,063656</w:t>
            </w:r>
          </w:p>
        </w:tc>
        <w:tc>
          <w:tcPr>
            <w:tcW w:w="0" w:type="auto"/>
            <w:tcBorders>
              <w:bottom w:val="single" w:sz="4" w:space="0" w:color="auto"/>
            </w:tcBorders>
            <w:noWrap/>
            <w:vAlign w:val="center"/>
            <w:hideMark/>
          </w:tcPr>
          <w:p w14:paraId="0EEBBA43" w14:textId="77777777" w:rsidR="008E0FFA" w:rsidRPr="00B30382" w:rsidRDefault="008E0FFA" w:rsidP="0086363C">
            <w:pPr>
              <w:jc w:val="center"/>
            </w:pPr>
            <w:r w:rsidRPr="00B30382">
              <w:t>0,90937</w:t>
            </w:r>
          </w:p>
        </w:tc>
        <w:tc>
          <w:tcPr>
            <w:tcW w:w="0" w:type="auto"/>
            <w:tcBorders>
              <w:bottom w:val="single" w:sz="4" w:space="0" w:color="auto"/>
            </w:tcBorders>
            <w:noWrap/>
            <w:vAlign w:val="center"/>
            <w:hideMark/>
          </w:tcPr>
          <w:p w14:paraId="045559DC" w14:textId="77777777" w:rsidR="008E0FFA" w:rsidRPr="00B30382" w:rsidRDefault="008E0FFA" w:rsidP="0086363C">
            <w:pPr>
              <w:jc w:val="center"/>
            </w:pPr>
            <w:r w:rsidRPr="00B30382">
              <w:t>7,000000</w:t>
            </w:r>
          </w:p>
        </w:tc>
        <w:tc>
          <w:tcPr>
            <w:tcW w:w="0" w:type="auto"/>
            <w:tcBorders>
              <w:bottom w:val="single" w:sz="4" w:space="0" w:color="auto"/>
            </w:tcBorders>
            <w:noWrap/>
            <w:vAlign w:val="center"/>
            <w:hideMark/>
          </w:tcPr>
          <w:p w14:paraId="59650544" w14:textId="77777777" w:rsidR="008E0FFA" w:rsidRPr="00B30382" w:rsidRDefault="008E0FFA" w:rsidP="0086363C">
            <w:pPr>
              <w:jc w:val="center"/>
            </w:pPr>
            <w:r w:rsidRPr="00B30382">
              <w:t>100,0000</w:t>
            </w:r>
          </w:p>
        </w:tc>
      </w:tr>
    </w:tbl>
    <w:p w14:paraId="6FE84AC5" w14:textId="77777777" w:rsidR="008E0FFA" w:rsidRPr="00B30382" w:rsidRDefault="008E0FFA" w:rsidP="008E0FFA">
      <w:pPr>
        <w:spacing w:line="480" w:lineRule="auto"/>
        <w:jc w:val="both"/>
      </w:pPr>
      <w:r w:rsidRPr="00B30382">
        <w:tab/>
        <w:t xml:space="preserve">A </w:t>
      </w:r>
      <w:r w:rsidRPr="00B30382">
        <w:fldChar w:fldCharType="begin"/>
      </w:r>
      <w:r w:rsidRPr="00B30382">
        <w:instrText xml:space="preserve"> REF _Ref334080212 \h  \* MERGEFORMAT </w:instrText>
      </w:r>
      <w:r w:rsidRPr="00B30382">
        <w:fldChar w:fldCharType="separate"/>
      </w:r>
      <w:r w:rsidRPr="00B30382">
        <w:t xml:space="preserve">Figura </w:t>
      </w:r>
      <w:r w:rsidRPr="00B30382">
        <w:rPr>
          <w:noProof/>
        </w:rPr>
        <w:t>2</w:t>
      </w:r>
      <w:r w:rsidRPr="00B30382">
        <w:fldChar w:fldCharType="end"/>
      </w:r>
      <w:r w:rsidRPr="00B30382">
        <w:t xml:space="preserve"> mostra os planos fatoriais para custos da fase de pós-colheita do café. Analisando-a, pode-se observar que as variáveis se agrupam por similaridades de explicação, ou seja, estão agrupadas por fatores. As variáveis que explicam ou representam melhor o fator 1 são aquelas que estiverem localizadas mais distantes da origem, em relação ao eixo x. As variáveis que estiverem localizadas próximas à origem do plano fatorial possuem baixa representatividade. Neste caso, as variáveis que melhor representam o fator 1, num </w:t>
      </w:r>
      <w:r w:rsidRPr="00B30382">
        <w:lastRenderedPageBreak/>
        <w:t>prolongamento do eixo x até a origem dos eixos, são: QS, SEC e TER. Do mesmo modo, as variáveis que melhor representam o fator 2 são: CSIM e PCVU.</w:t>
      </w:r>
    </w:p>
    <w:p w14:paraId="3D895AF5" w14:textId="77777777" w:rsidR="008E0FFA" w:rsidRPr="00B30382" w:rsidRDefault="008E0FFA" w:rsidP="008E0FFA">
      <w:pPr>
        <w:spacing w:line="480" w:lineRule="auto"/>
        <w:ind w:firstLine="708"/>
        <w:jc w:val="both"/>
      </w:pPr>
      <w:r w:rsidRPr="00B30382">
        <w:t>As distâncias de cada uma das variáveis analisadas são encontradas traçando-se segmentos de reta perpendiculares ao eixo considerado. Assim, as variáveis que estiverem localizadas mais distantes da origem, a partir da perpendicular traçada, terão maior influência sobre o fator analisado.</w:t>
      </w:r>
    </w:p>
    <w:p w14:paraId="5973385A" w14:textId="77777777" w:rsidR="008E0FFA" w:rsidRPr="00B30382" w:rsidRDefault="008E0FFA" w:rsidP="008E0FFA">
      <w:pPr>
        <w:keepNext/>
        <w:spacing w:line="480" w:lineRule="auto"/>
        <w:jc w:val="center"/>
      </w:pPr>
      <w:r w:rsidRPr="00B30382">
        <w:object w:dxaOrig="5865" w:dyaOrig="4403" w14:anchorId="5B3777BA">
          <v:shape id="_x0000_i1026" type="#_x0000_t75" style="width:293.25pt;height:220.5pt" o:ole="">
            <v:imagedata r:id="rId10" o:title=""/>
          </v:shape>
          <o:OLEObject Type="Embed" ProgID="STATISTICA.Graph" ShapeID="_x0000_i1026" DrawAspect="Content" ObjectID="_1526107092" r:id="rId11">
            <o:FieldCodes>\s</o:FieldCodes>
          </o:OLEObject>
        </w:object>
      </w:r>
    </w:p>
    <w:p w14:paraId="3445BC3F" w14:textId="77777777" w:rsidR="008E0FFA" w:rsidRPr="00B30382" w:rsidRDefault="008E0FFA" w:rsidP="008E0FFA">
      <w:pPr>
        <w:pStyle w:val="Legenda"/>
        <w:jc w:val="both"/>
        <w:rPr>
          <w:rFonts w:ascii="Times New Roman" w:hAnsi="Times New Roman"/>
          <w:b w:val="0"/>
          <w:sz w:val="24"/>
          <w:szCs w:val="24"/>
        </w:rPr>
      </w:pPr>
      <w:bookmarkStart w:id="3" w:name="_Ref334080212"/>
      <w:r w:rsidRPr="00B30382">
        <w:rPr>
          <w:rFonts w:ascii="Times New Roman" w:hAnsi="Times New Roman"/>
          <w:b w:val="0"/>
          <w:sz w:val="24"/>
          <w:szCs w:val="24"/>
        </w:rPr>
        <w:t xml:space="preserve">Figura </w:t>
      </w:r>
      <w:r w:rsidRPr="00B30382">
        <w:rPr>
          <w:rFonts w:ascii="Times New Roman" w:hAnsi="Times New Roman"/>
          <w:b w:val="0"/>
          <w:sz w:val="24"/>
          <w:szCs w:val="24"/>
        </w:rPr>
        <w:fldChar w:fldCharType="begin"/>
      </w:r>
      <w:r w:rsidRPr="00B30382">
        <w:rPr>
          <w:rFonts w:ascii="Times New Roman" w:hAnsi="Times New Roman"/>
          <w:b w:val="0"/>
          <w:sz w:val="24"/>
          <w:szCs w:val="24"/>
        </w:rPr>
        <w:instrText xml:space="preserve"> SEQ Figura \* ARABIC </w:instrText>
      </w:r>
      <w:r w:rsidRPr="00B30382">
        <w:rPr>
          <w:rFonts w:ascii="Times New Roman" w:hAnsi="Times New Roman"/>
          <w:b w:val="0"/>
          <w:sz w:val="24"/>
          <w:szCs w:val="24"/>
        </w:rPr>
        <w:fldChar w:fldCharType="separate"/>
      </w:r>
      <w:r w:rsidRPr="00B30382">
        <w:rPr>
          <w:rFonts w:ascii="Times New Roman" w:hAnsi="Times New Roman"/>
          <w:b w:val="0"/>
          <w:noProof/>
          <w:sz w:val="24"/>
          <w:szCs w:val="24"/>
        </w:rPr>
        <w:t>2</w:t>
      </w:r>
      <w:r w:rsidRPr="00B30382">
        <w:rPr>
          <w:rFonts w:ascii="Times New Roman" w:hAnsi="Times New Roman"/>
          <w:b w:val="0"/>
          <w:sz w:val="24"/>
          <w:szCs w:val="24"/>
        </w:rPr>
        <w:fldChar w:fldCharType="end"/>
      </w:r>
      <w:bookmarkEnd w:id="3"/>
      <w:r w:rsidRPr="00B30382">
        <w:rPr>
          <w:rFonts w:ascii="Times New Roman" w:hAnsi="Times New Roman"/>
          <w:b w:val="0"/>
          <w:sz w:val="24"/>
          <w:szCs w:val="24"/>
        </w:rPr>
        <w:t xml:space="preserve"> - Planos fatoriais para custos da fase de pós-colheita do café.</w:t>
      </w:r>
    </w:p>
    <w:p w14:paraId="725397C6" w14:textId="77777777" w:rsidR="008E0FFA" w:rsidRPr="00B30382" w:rsidRDefault="008E0FFA" w:rsidP="008E0FFA">
      <w:pPr>
        <w:spacing w:line="480" w:lineRule="auto"/>
        <w:ind w:firstLine="708"/>
        <w:jc w:val="both"/>
      </w:pPr>
    </w:p>
    <w:p w14:paraId="0BF26D6F" w14:textId="77777777" w:rsidR="008E0FFA" w:rsidRPr="00B30382" w:rsidRDefault="008E0FFA" w:rsidP="008E0FFA">
      <w:pPr>
        <w:spacing w:line="480" w:lineRule="auto"/>
        <w:ind w:firstLine="708"/>
        <w:jc w:val="both"/>
      </w:pPr>
      <w:r w:rsidRPr="00B30382">
        <w:t xml:space="preserve">Também foram determinadas às correlações entre as variáveis, conforme a </w:t>
      </w:r>
      <w:r w:rsidRPr="00B30382">
        <w:fldChar w:fldCharType="begin"/>
      </w:r>
      <w:r w:rsidRPr="00B30382">
        <w:instrText xml:space="preserve"> REF _Ref334552671 \h  \* MERGEFORMAT </w:instrText>
      </w:r>
      <w:r w:rsidRPr="00B30382">
        <w:fldChar w:fldCharType="separate"/>
      </w:r>
      <w:r w:rsidRPr="00B30382">
        <w:t xml:space="preserve">Tabela </w:t>
      </w:r>
      <w:r w:rsidRPr="00B30382">
        <w:rPr>
          <w:noProof/>
        </w:rPr>
        <w:t>3</w:t>
      </w:r>
      <w:r w:rsidRPr="00B30382">
        <w:fldChar w:fldCharType="end"/>
      </w:r>
      <w:r w:rsidRPr="00B30382">
        <w:t>.</w:t>
      </w:r>
    </w:p>
    <w:p w14:paraId="6E5D0161" w14:textId="77777777" w:rsidR="008E0FFA" w:rsidRPr="00B30382" w:rsidRDefault="008E0FFA" w:rsidP="008E0FFA">
      <w:pPr>
        <w:pStyle w:val="Legenda"/>
        <w:keepNext/>
        <w:rPr>
          <w:rFonts w:ascii="Times New Roman" w:hAnsi="Times New Roman"/>
          <w:b w:val="0"/>
          <w:sz w:val="24"/>
          <w:szCs w:val="24"/>
        </w:rPr>
      </w:pPr>
      <w:bookmarkStart w:id="4" w:name="_Ref334552671"/>
      <w:r w:rsidRPr="00B30382">
        <w:rPr>
          <w:rFonts w:ascii="Times New Roman" w:hAnsi="Times New Roman"/>
          <w:b w:val="0"/>
          <w:sz w:val="24"/>
          <w:szCs w:val="24"/>
        </w:rPr>
        <w:t xml:space="preserve">Tabela </w:t>
      </w:r>
      <w:r w:rsidRPr="00B30382">
        <w:rPr>
          <w:rFonts w:ascii="Times New Roman" w:hAnsi="Times New Roman"/>
          <w:b w:val="0"/>
          <w:sz w:val="24"/>
          <w:szCs w:val="24"/>
        </w:rPr>
        <w:fldChar w:fldCharType="begin"/>
      </w:r>
      <w:r w:rsidRPr="00B30382">
        <w:rPr>
          <w:rFonts w:ascii="Times New Roman" w:hAnsi="Times New Roman"/>
          <w:b w:val="0"/>
          <w:sz w:val="24"/>
          <w:szCs w:val="24"/>
        </w:rPr>
        <w:instrText xml:space="preserve"> SEQ Tabela \* ARABIC </w:instrText>
      </w:r>
      <w:r w:rsidRPr="00B30382">
        <w:rPr>
          <w:rFonts w:ascii="Times New Roman" w:hAnsi="Times New Roman"/>
          <w:b w:val="0"/>
          <w:sz w:val="24"/>
          <w:szCs w:val="24"/>
        </w:rPr>
        <w:fldChar w:fldCharType="separate"/>
      </w:r>
      <w:r w:rsidRPr="00B30382">
        <w:rPr>
          <w:rFonts w:ascii="Times New Roman" w:hAnsi="Times New Roman"/>
          <w:b w:val="0"/>
          <w:noProof/>
          <w:sz w:val="24"/>
          <w:szCs w:val="24"/>
        </w:rPr>
        <w:t>3</w:t>
      </w:r>
      <w:r w:rsidRPr="00B30382">
        <w:rPr>
          <w:rFonts w:ascii="Times New Roman" w:hAnsi="Times New Roman"/>
          <w:b w:val="0"/>
          <w:sz w:val="24"/>
          <w:szCs w:val="24"/>
        </w:rPr>
        <w:fldChar w:fldCharType="end"/>
      </w:r>
      <w:bookmarkEnd w:id="4"/>
      <w:r w:rsidRPr="00B30382">
        <w:rPr>
          <w:rFonts w:ascii="Times New Roman" w:hAnsi="Times New Roman"/>
          <w:b w:val="0"/>
          <w:sz w:val="24"/>
          <w:szCs w:val="24"/>
        </w:rPr>
        <w:t xml:space="preserve"> - Correlações para custos da fase de pós-colheita do café.</w:t>
      </w:r>
    </w:p>
    <w:tbl>
      <w:tblPr>
        <w:tblW w:w="8006" w:type="dxa"/>
        <w:jc w:val="center"/>
        <w:tblCellSpacing w:w="15" w:type="dxa"/>
        <w:tblCellMar>
          <w:top w:w="15" w:type="dxa"/>
          <w:left w:w="15" w:type="dxa"/>
          <w:bottom w:w="15" w:type="dxa"/>
          <w:right w:w="15" w:type="dxa"/>
        </w:tblCellMar>
        <w:tblLook w:val="04A0" w:firstRow="1" w:lastRow="0" w:firstColumn="1" w:lastColumn="0" w:noHBand="0" w:noVBand="1"/>
      </w:tblPr>
      <w:tblGrid>
        <w:gridCol w:w="1173"/>
        <w:gridCol w:w="908"/>
        <w:gridCol w:w="919"/>
        <w:gridCol w:w="1141"/>
        <w:gridCol w:w="985"/>
        <w:gridCol w:w="907"/>
        <w:gridCol w:w="907"/>
        <w:gridCol w:w="1066"/>
      </w:tblGrid>
      <w:tr w:rsidR="008E0FFA" w:rsidRPr="00B30382" w14:paraId="0086A059" w14:textId="77777777" w:rsidTr="0086363C">
        <w:trPr>
          <w:trHeight w:val="261"/>
          <w:tblCellSpacing w:w="15" w:type="dxa"/>
          <w:jc w:val="center"/>
        </w:trPr>
        <w:tc>
          <w:tcPr>
            <w:tcW w:w="0" w:type="auto"/>
            <w:tcBorders>
              <w:top w:val="single" w:sz="4" w:space="0" w:color="auto"/>
              <w:bottom w:val="single" w:sz="4" w:space="0" w:color="auto"/>
              <w:right w:val="single" w:sz="4" w:space="0" w:color="auto"/>
            </w:tcBorders>
            <w:noWrap/>
            <w:vAlign w:val="center"/>
            <w:hideMark/>
          </w:tcPr>
          <w:p w14:paraId="010AE013" w14:textId="77777777" w:rsidR="008E0FFA" w:rsidRPr="00B30382" w:rsidRDefault="008E0FFA" w:rsidP="0086363C">
            <w:pPr>
              <w:jc w:val="center"/>
              <w:rPr>
                <w:bCs/>
              </w:rPr>
            </w:pPr>
          </w:p>
        </w:tc>
        <w:tc>
          <w:tcPr>
            <w:tcW w:w="0" w:type="auto"/>
            <w:tcBorders>
              <w:top w:val="single" w:sz="4" w:space="0" w:color="auto"/>
              <w:bottom w:val="single" w:sz="4" w:space="0" w:color="auto"/>
            </w:tcBorders>
            <w:noWrap/>
            <w:vAlign w:val="center"/>
            <w:hideMark/>
          </w:tcPr>
          <w:p w14:paraId="1942F9DE" w14:textId="77777777" w:rsidR="008E0FFA" w:rsidRPr="00B30382" w:rsidRDefault="008E0FFA" w:rsidP="0086363C">
            <w:pPr>
              <w:jc w:val="center"/>
              <w:rPr>
                <w:bCs/>
              </w:rPr>
            </w:pPr>
            <w:r w:rsidRPr="00B30382">
              <w:rPr>
                <w:bCs/>
              </w:rPr>
              <w:t>QS</w:t>
            </w:r>
          </w:p>
        </w:tc>
        <w:tc>
          <w:tcPr>
            <w:tcW w:w="0" w:type="auto"/>
            <w:tcBorders>
              <w:top w:val="single" w:sz="4" w:space="0" w:color="auto"/>
              <w:bottom w:val="single" w:sz="4" w:space="0" w:color="auto"/>
            </w:tcBorders>
            <w:noWrap/>
            <w:vAlign w:val="center"/>
            <w:hideMark/>
          </w:tcPr>
          <w:p w14:paraId="39787FA2" w14:textId="77777777" w:rsidR="008E0FFA" w:rsidRPr="00B30382" w:rsidRDefault="008E0FFA" w:rsidP="0086363C">
            <w:pPr>
              <w:jc w:val="center"/>
              <w:rPr>
                <w:bCs/>
              </w:rPr>
            </w:pPr>
            <w:r w:rsidRPr="00B30382">
              <w:rPr>
                <w:bCs/>
              </w:rPr>
              <w:t>QDC</w:t>
            </w:r>
          </w:p>
        </w:tc>
        <w:tc>
          <w:tcPr>
            <w:tcW w:w="0" w:type="auto"/>
            <w:tcBorders>
              <w:top w:val="single" w:sz="4" w:space="0" w:color="auto"/>
              <w:bottom w:val="single" w:sz="4" w:space="0" w:color="auto"/>
            </w:tcBorders>
            <w:noWrap/>
            <w:vAlign w:val="center"/>
            <w:hideMark/>
          </w:tcPr>
          <w:p w14:paraId="5EC541DA" w14:textId="77777777" w:rsidR="008E0FFA" w:rsidRPr="00B30382" w:rsidRDefault="008E0FFA" w:rsidP="0086363C">
            <w:pPr>
              <w:jc w:val="center"/>
              <w:rPr>
                <w:bCs/>
              </w:rPr>
            </w:pPr>
            <w:r w:rsidRPr="00B30382">
              <w:rPr>
                <w:bCs/>
              </w:rPr>
              <w:t>PCVU</w:t>
            </w:r>
          </w:p>
        </w:tc>
        <w:tc>
          <w:tcPr>
            <w:tcW w:w="0" w:type="auto"/>
            <w:tcBorders>
              <w:top w:val="single" w:sz="4" w:space="0" w:color="auto"/>
              <w:bottom w:val="single" w:sz="4" w:space="0" w:color="auto"/>
            </w:tcBorders>
            <w:noWrap/>
            <w:vAlign w:val="center"/>
            <w:hideMark/>
          </w:tcPr>
          <w:p w14:paraId="507C422E" w14:textId="77777777" w:rsidR="008E0FFA" w:rsidRPr="00B30382" w:rsidRDefault="008E0FFA" w:rsidP="0086363C">
            <w:pPr>
              <w:jc w:val="center"/>
              <w:rPr>
                <w:bCs/>
              </w:rPr>
            </w:pPr>
            <w:r w:rsidRPr="00B30382">
              <w:rPr>
                <w:bCs/>
              </w:rPr>
              <w:t>CMO</w:t>
            </w:r>
          </w:p>
        </w:tc>
        <w:tc>
          <w:tcPr>
            <w:tcW w:w="0" w:type="auto"/>
            <w:tcBorders>
              <w:top w:val="single" w:sz="4" w:space="0" w:color="auto"/>
              <w:bottom w:val="single" w:sz="4" w:space="0" w:color="auto"/>
            </w:tcBorders>
            <w:noWrap/>
            <w:vAlign w:val="center"/>
            <w:hideMark/>
          </w:tcPr>
          <w:p w14:paraId="4A03AD76" w14:textId="77777777" w:rsidR="008E0FFA" w:rsidRPr="00B30382" w:rsidRDefault="008E0FFA" w:rsidP="0086363C">
            <w:pPr>
              <w:jc w:val="center"/>
              <w:rPr>
                <w:bCs/>
              </w:rPr>
            </w:pPr>
            <w:r w:rsidRPr="00B30382">
              <w:rPr>
                <w:bCs/>
              </w:rPr>
              <w:t>TER</w:t>
            </w:r>
          </w:p>
        </w:tc>
        <w:tc>
          <w:tcPr>
            <w:tcW w:w="0" w:type="auto"/>
            <w:tcBorders>
              <w:top w:val="single" w:sz="4" w:space="0" w:color="auto"/>
              <w:bottom w:val="single" w:sz="4" w:space="0" w:color="auto"/>
            </w:tcBorders>
            <w:noWrap/>
            <w:vAlign w:val="center"/>
            <w:hideMark/>
          </w:tcPr>
          <w:p w14:paraId="0A225E0A" w14:textId="77777777" w:rsidR="008E0FFA" w:rsidRPr="00B30382" w:rsidRDefault="008E0FFA" w:rsidP="0086363C">
            <w:pPr>
              <w:jc w:val="center"/>
              <w:rPr>
                <w:bCs/>
              </w:rPr>
            </w:pPr>
            <w:r w:rsidRPr="00B30382">
              <w:rPr>
                <w:bCs/>
              </w:rPr>
              <w:t>SEC</w:t>
            </w:r>
          </w:p>
        </w:tc>
        <w:tc>
          <w:tcPr>
            <w:tcW w:w="0" w:type="auto"/>
            <w:tcBorders>
              <w:top w:val="single" w:sz="4" w:space="0" w:color="auto"/>
              <w:bottom w:val="single" w:sz="4" w:space="0" w:color="auto"/>
            </w:tcBorders>
            <w:noWrap/>
            <w:vAlign w:val="center"/>
            <w:hideMark/>
          </w:tcPr>
          <w:p w14:paraId="637E54C3" w14:textId="77777777" w:rsidR="008E0FFA" w:rsidRPr="00B30382" w:rsidRDefault="008E0FFA" w:rsidP="0086363C">
            <w:pPr>
              <w:jc w:val="center"/>
              <w:rPr>
                <w:bCs/>
              </w:rPr>
            </w:pPr>
            <w:r w:rsidRPr="00B30382">
              <w:rPr>
                <w:bCs/>
              </w:rPr>
              <w:t>CSIM</w:t>
            </w:r>
          </w:p>
        </w:tc>
      </w:tr>
      <w:tr w:rsidR="008E0FFA" w:rsidRPr="00B30382" w14:paraId="0DC0EF19" w14:textId="77777777" w:rsidTr="0086363C">
        <w:trPr>
          <w:trHeight w:val="276"/>
          <w:tblCellSpacing w:w="15" w:type="dxa"/>
          <w:jc w:val="center"/>
        </w:trPr>
        <w:tc>
          <w:tcPr>
            <w:tcW w:w="0" w:type="auto"/>
            <w:tcBorders>
              <w:right w:val="single" w:sz="4" w:space="0" w:color="auto"/>
            </w:tcBorders>
            <w:noWrap/>
            <w:vAlign w:val="center"/>
            <w:hideMark/>
          </w:tcPr>
          <w:p w14:paraId="47C23233" w14:textId="77777777" w:rsidR="008E0FFA" w:rsidRPr="00B30382" w:rsidRDefault="008E0FFA" w:rsidP="0086363C">
            <w:pPr>
              <w:jc w:val="center"/>
              <w:rPr>
                <w:bCs/>
              </w:rPr>
            </w:pPr>
            <w:r w:rsidRPr="00B30382">
              <w:rPr>
                <w:bCs/>
              </w:rPr>
              <w:t>QS</w:t>
            </w:r>
          </w:p>
        </w:tc>
        <w:tc>
          <w:tcPr>
            <w:tcW w:w="0" w:type="auto"/>
            <w:noWrap/>
            <w:vAlign w:val="center"/>
            <w:hideMark/>
          </w:tcPr>
          <w:p w14:paraId="000CAD64" w14:textId="77777777" w:rsidR="008E0FFA" w:rsidRPr="00B30382" w:rsidRDefault="008E0FFA" w:rsidP="0086363C">
            <w:pPr>
              <w:jc w:val="center"/>
            </w:pPr>
            <w:r w:rsidRPr="00B30382">
              <w:t>1,00</w:t>
            </w:r>
          </w:p>
        </w:tc>
        <w:tc>
          <w:tcPr>
            <w:tcW w:w="0" w:type="auto"/>
            <w:noWrap/>
            <w:vAlign w:val="center"/>
            <w:hideMark/>
          </w:tcPr>
          <w:p w14:paraId="016492A0" w14:textId="77777777" w:rsidR="008E0FFA" w:rsidRPr="00B30382" w:rsidRDefault="008E0FFA" w:rsidP="0086363C">
            <w:pPr>
              <w:jc w:val="center"/>
            </w:pPr>
            <w:r w:rsidRPr="00B30382">
              <w:t>0,33</w:t>
            </w:r>
          </w:p>
        </w:tc>
        <w:tc>
          <w:tcPr>
            <w:tcW w:w="0" w:type="auto"/>
            <w:noWrap/>
            <w:vAlign w:val="center"/>
            <w:hideMark/>
          </w:tcPr>
          <w:p w14:paraId="0A59A792" w14:textId="77777777" w:rsidR="008E0FFA" w:rsidRPr="00B30382" w:rsidRDefault="008E0FFA" w:rsidP="0086363C">
            <w:pPr>
              <w:jc w:val="center"/>
            </w:pPr>
            <w:r w:rsidRPr="00B30382">
              <w:t>0,19</w:t>
            </w:r>
          </w:p>
        </w:tc>
        <w:tc>
          <w:tcPr>
            <w:tcW w:w="0" w:type="auto"/>
            <w:noWrap/>
            <w:vAlign w:val="center"/>
            <w:hideMark/>
          </w:tcPr>
          <w:p w14:paraId="2C7E49F3" w14:textId="77777777" w:rsidR="008E0FFA" w:rsidRPr="00B30382" w:rsidRDefault="008E0FFA" w:rsidP="0086363C">
            <w:pPr>
              <w:jc w:val="center"/>
            </w:pPr>
            <w:r w:rsidRPr="00B30382">
              <w:t>-0,25</w:t>
            </w:r>
          </w:p>
        </w:tc>
        <w:tc>
          <w:tcPr>
            <w:tcW w:w="0" w:type="auto"/>
            <w:noWrap/>
            <w:vAlign w:val="center"/>
            <w:hideMark/>
          </w:tcPr>
          <w:p w14:paraId="03E7B71E" w14:textId="77777777" w:rsidR="008E0FFA" w:rsidRPr="00B30382" w:rsidRDefault="008E0FFA" w:rsidP="0086363C">
            <w:pPr>
              <w:jc w:val="center"/>
            </w:pPr>
            <w:r w:rsidRPr="00B30382">
              <w:t>0,90</w:t>
            </w:r>
          </w:p>
        </w:tc>
        <w:tc>
          <w:tcPr>
            <w:tcW w:w="0" w:type="auto"/>
            <w:noWrap/>
            <w:vAlign w:val="center"/>
            <w:hideMark/>
          </w:tcPr>
          <w:p w14:paraId="6B68BCA8" w14:textId="77777777" w:rsidR="008E0FFA" w:rsidRPr="00B30382" w:rsidRDefault="008E0FFA" w:rsidP="0086363C">
            <w:pPr>
              <w:jc w:val="center"/>
            </w:pPr>
            <w:r w:rsidRPr="00B30382">
              <w:t>0,79</w:t>
            </w:r>
          </w:p>
        </w:tc>
        <w:tc>
          <w:tcPr>
            <w:tcW w:w="0" w:type="auto"/>
            <w:noWrap/>
            <w:vAlign w:val="center"/>
            <w:hideMark/>
          </w:tcPr>
          <w:p w14:paraId="2C1A732A" w14:textId="77777777" w:rsidR="008E0FFA" w:rsidRPr="00B30382" w:rsidRDefault="008E0FFA" w:rsidP="0086363C">
            <w:pPr>
              <w:jc w:val="center"/>
            </w:pPr>
            <w:r w:rsidRPr="00B30382">
              <w:t>-0,11</w:t>
            </w:r>
          </w:p>
        </w:tc>
      </w:tr>
      <w:tr w:rsidR="008E0FFA" w:rsidRPr="00B30382" w14:paraId="54AB67E6" w14:textId="77777777" w:rsidTr="0086363C">
        <w:trPr>
          <w:trHeight w:val="261"/>
          <w:tblCellSpacing w:w="15" w:type="dxa"/>
          <w:jc w:val="center"/>
        </w:trPr>
        <w:tc>
          <w:tcPr>
            <w:tcW w:w="0" w:type="auto"/>
            <w:tcBorders>
              <w:right w:val="single" w:sz="4" w:space="0" w:color="auto"/>
            </w:tcBorders>
            <w:noWrap/>
            <w:vAlign w:val="center"/>
            <w:hideMark/>
          </w:tcPr>
          <w:p w14:paraId="3DA14795" w14:textId="77777777" w:rsidR="008E0FFA" w:rsidRPr="00B30382" w:rsidRDefault="008E0FFA" w:rsidP="0086363C">
            <w:pPr>
              <w:jc w:val="center"/>
              <w:rPr>
                <w:bCs/>
              </w:rPr>
            </w:pPr>
            <w:r w:rsidRPr="00B30382">
              <w:rPr>
                <w:bCs/>
              </w:rPr>
              <w:t>QDC</w:t>
            </w:r>
          </w:p>
        </w:tc>
        <w:tc>
          <w:tcPr>
            <w:tcW w:w="0" w:type="auto"/>
            <w:noWrap/>
            <w:vAlign w:val="center"/>
            <w:hideMark/>
          </w:tcPr>
          <w:p w14:paraId="6F43ED20" w14:textId="77777777" w:rsidR="008E0FFA" w:rsidRPr="00B30382" w:rsidRDefault="008E0FFA" w:rsidP="0086363C">
            <w:pPr>
              <w:jc w:val="center"/>
            </w:pPr>
            <w:r w:rsidRPr="00B30382">
              <w:t>0,33</w:t>
            </w:r>
          </w:p>
        </w:tc>
        <w:tc>
          <w:tcPr>
            <w:tcW w:w="0" w:type="auto"/>
            <w:noWrap/>
            <w:vAlign w:val="center"/>
            <w:hideMark/>
          </w:tcPr>
          <w:p w14:paraId="1BECE834" w14:textId="77777777" w:rsidR="008E0FFA" w:rsidRPr="00B30382" w:rsidRDefault="008E0FFA" w:rsidP="0086363C">
            <w:pPr>
              <w:jc w:val="center"/>
            </w:pPr>
            <w:r w:rsidRPr="00B30382">
              <w:t>1,00</w:t>
            </w:r>
          </w:p>
        </w:tc>
        <w:tc>
          <w:tcPr>
            <w:tcW w:w="0" w:type="auto"/>
            <w:noWrap/>
            <w:vAlign w:val="center"/>
            <w:hideMark/>
          </w:tcPr>
          <w:p w14:paraId="6A94C4DE" w14:textId="77777777" w:rsidR="008E0FFA" w:rsidRPr="00B30382" w:rsidRDefault="008E0FFA" w:rsidP="0086363C">
            <w:pPr>
              <w:jc w:val="center"/>
            </w:pPr>
            <w:r w:rsidRPr="00B30382">
              <w:t>0,28</w:t>
            </w:r>
          </w:p>
        </w:tc>
        <w:tc>
          <w:tcPr>
            <w:tcW w:w="0" w:type="auto"/>
            <w:noWrap/>
            <w:vAlign w:val="center"/>
            <w:hideMark/>
          </w:tcPr>
          <w:p w14:paraId="68515868" w14:textId="77777777" w:rsidR="008E0FFA" w:rsidRPr="00B30382" w:rsidRDefault="008E0FFA" w:rsidP="0086363C">
            <w:pPr>
              <w:jc w:val="center"/>
            </w:pPr>
            <w:r w:rsidRPr="00B30382">
              <w:t>-0,18</w:t>
            </w:r>
          </w:p>
        </w:tc>
        <w:tc>
          <w:tcPr>
            <w:tcW w:w="0" w:type="auto"/>
            <w:noWrap/>
            <w:vAlign w:val="center"/>
            <w:hideMark/>
          </w:tcPr>
          <w:p w14:paraId="13B96CDE" w14:textId="77777777" w:rsidR="008E0FFA" w:rsidRPr="00B30382" w:rsidRDefault="008E0FFA" w:rsidP="0086363C">
            <w:pPr>
              <w:jc w:val="center"/>
            </w:pPr>
            <w:r w:rsidRPr="00B30382">
              <w:t>0,22</w:t>
            </w:r>
          </w:p>
        </w:tc>
        <w:tc>
          <w:tcPr>
            <w:tcW w:w="0" w:type="auto"/>
            <w:noWrap/>
            <w:vAlign w:val="center"/>
            <w:hideMark/>
          </w:tcPr>
          <w:p w14:paraId="4B924761" w14:textId="77777777" w:rsidR="008E0FFA" w:rsidRPr="00B30382" w:rsidRDefault="008E0FFA" w:rsidP="0086363C">
            <w:pPr>
              <w:jc w:val="center"/>
            </w:pPr>
            <w:r w:rsidRPr="00B30382">
              <w:t>0,24</w:t>
            </w:r>
          </w:p>
        </w:tc>
        <w:tc>
          <w:tcPr>
            <w:tcW w:w="0" w:type="auto"/>
            <w:noWrap/>
            <w:vAlign w:val="center"/>
            <w:hideMark/>
          </w:tcPr>
          <w:p w14:paraId="45C9400F" w14:textId="77777777" w:rsidR="008E0FFA" w:rsidRPr="00B30382" w:rsidRDefault="008E0FFA" w:rsidP="0086363C">
            <w:pPr>
              <w:jc w:val="center"/>
            </w:pPr>
            <w:r w:rsidRPr="00B30382">
              <w:t>0,09</w:t>
            </w:r>
          </w:p>
        </w:tc>
      </w:tr>
      <w:tr w:rsidR="008E0FFA" w:rsidRPr="00B30382" w14:paraId="6B759D74" w14:textId="77777777" w:rsidTr="0086363C">
        <w:trPr>
          <w:trHeight w:val="261"/>
          <w:tblCellSpacing w:w="15" w:type="dxa"/>
          <w:jc w:val="center"/>
        </w:trPr>
        <w:tc>
          <w:tcPr>
            <w:tcW w:w="0" w:type="auto"/>
            <w:tcBorders>
              <w:right w:val="single" w:sz="4" w:space="0" w:color="auto"/>
            </w:tcBorders>
            <w:noWrap/>
            <w:vAlign w:val="center"/>
            <w:hideMark/>
          </w:tcPr>
          <w:p w14:paraId="4EBDC456" w14:textId="77777777" w:rsidR="008E0FFA" w:rsidRPr="00B30382" w:rsidRDefault="008E0FFA" w:rsidP="0086363C">
            <w:pPr>
              <w:jc w:val="center"/>
              <w:rPr>
                <w:bCs/>
              </w:rPr>
            </w:pPr>
            <w:r w:rsidRPr="00B30382">
              <w:rPr>
                <w:bCs/>
              </w:rPr>
              <w:t>PCVU</w:t>
            </w:r>
          </w:p>
        </w:tc>
        <w:tc>
          <w:tcPr>
            <w:tcW w:w="0" w:type="auto"/>
            <w:noWrap/>
            <w:vAlign w:val="center"/>
            <w:hideMark/>
          </w:tcPr>
          <w:p w14:paraId="6121F2A7" w14:textId="77777777" w:rsidR="008E0FFA" w:rsidRPr="00B30382" w:rsidRDefault="008E0FFA" w:rsidP="0086363C">
            <w:pPr>
              <w:jc w:val="center"/>
            </w:pPr>
            <w:r w:rsidRPr="00B30382">
              <w:t>0,19</w:t>
            </w:r>
          </w:p>
        </w:tc>
        <w:tc>
          <w:tcPr>
            <w:tcW w:w="0" w:type="auto"/>
            <w:noWrap/>
            <w:vAlign w:val="center"/>
            <w:hideMark/>
          </w:tcPr>
          <w:p w14:paraId="6E66E195" w14:textId="77777777" w:rsidR="008E0FFA" w:rsidRPr="00B30382" w:rsidRDefault="008E0FFA" w:rsidP="0086363C">
            <w:pPr>
              <w:jc w:val="center"/>
            </w:pPr>
            <w:r w:rsidRPr="00B30382">
              <w:t>0,28</w:t>
            </w:r>
          </w:p>
        </w:tc>
        <w:tc>
          <w:tcPr>
            <w:tcW w:w="0" w:type="auto"/>
            <w:noWrap/>
            <w:vAlign w:val="center"/>
            <w:hideMark/>
          </w:tcPr>
          <w:p w14:paraId="7BE90710" w14:textId="77777777" w:rsidR="008E0FFA" w:rsidRPr="00B30382" w:rsidRDefault="008E0FFA" w:rsidP="0086363C">
            <w:pPr>
              <w:jc w:val="center"/>
            </w:pPr>
            <w:r w:rsidRPr="00B30382">
              <w:t>1,00</w:t>
            </w:r>
          </w:p>
        </w:tc>
        <w:tc>
          <w:tcPr>
            <w:tcW w:w="0" w:type="auto"/>
            <w:noWrap/>
            <w:vAlign w:val="center"/>
            <w:hideMark/>
          </w:tcPr>
          <w:p w14:paraId="35C0ED6B" w14:textId="77777777" w:rsidR="008E0FFA" w:rsidRPr="00B30382" w:rsidRDefault="008E0FFA" w:rsidP="0086363C">
            <w:pPr>
              <w:jc w:val="center"/>
            </w:pPr>
            <w:r w:rsidRPr="00B30382">
              <w:t>-0,07</w:t>
            </w:r>
          </w:p>
        </w:tc>
        <w:tc>
          <w:tcPr>
            <w:tcW w:w="0" w:type="auto"/>
            <w:noWrap/>
            <w:vAlign w:val="center"/>
            <w:hideMark/>
          </w:tcPr>
          <w:p w14:paraId="4560FE68" w14:textId="77777777" w:rsidR="008E0FFA" w:rsidRPr="00B30382" w:rsidRDefault="008E0FFA" w:rsidP="0086363C">
            <w:pPr>
              <w:jc w:val="center"/>
            </w:pPr>
            <w:r w:rsidRPr="00B30382">
              <w:t>0,23</w:t>
            </w:r>
          </w:p>
        </w:tc>
        <w:tc>
          <w:tcPr>
            <w:tcW w:w="0" w:type="auto"/>
            <w:noWrap/>
            <w:vAlign w:val="center"/>
            <w:hideMark/>
          </w:tcPr>
          <w:p w14:paraId="350CC222" w14:textId="77777777" w:rsidR="008E0FFA" w:rsidRPr="00B30382" w:rsidRDefault="008E0FFA" w:rsidP="0086363C">
            <w:pPr>
              <w:jc w:val="center"/>
            </w:pPr>
            <w:r w:rsidRPr="00B30382">
              <w:t>0,44</w:t>
            </w:r>
          </w:p>
        </w:tc>
        <w:tc>
          <w:tcPr>
            <w:tcW w:w="0" w:type="auto"/>
            <w:noWrap/>
            <w:vAlign w:val="center"/>
            <w:hideMark/>
          </w:tcPr>
          <w:p w14:paraId="458070D6" w14:textId="77777777" w:rsidR="008E0FFA" w:rsidRPr="00B30382" w:rsidRDefault="008E0FFA" w:rsidP="0086363C">
            <w:pPr>
              <w:jc w:val="center"/>
            </w:pPr>
            <w:r w:rsidRPr="00B30382">
              <w:t>0,65</w:t>
            </w:r>
          </w:p>
        </w:tc>
      </w:tr>
      <w:tr w:rsidR="008E0FFA" w:rsidRPr="00B30382" w14:paraId="5299693D" w14:textId="77777777" w:rsidTr="0086363C">
        <w:trPr>
          <w:trHeight w:val="276"/>
          <w:tblCellSpacing w:w="15" w:type="dxa"/>
          <w:jc w:val="center"/>
        </w:trPr>
        <w:tc>
          <w:tcPr>
            <w:tcW w:w="0" w:type="auto"/>
            <w:tcBorders>
              <w:right w:val="single" w:sz="4" w:space="0" w:color="auto"/>
            </w:tcBorders>
            <w:noWrap/>
            <w:vAlign w:val="center"/>
            <w:hideMark/>
          </w:tcPr>
          <w:p w14:paraId="1A265192" w14:textId="77777777" w:rsidR="008E0FFA" w:rsidRPr="00B30382" w:rsidRDefault="008E0FFA" w:rsidP="0086363C">
            <w:pPr>
              <w:jc w:val="center"/>
              <w:rPr>
                <w:bCs/>
              </w:rPr>
            </w:pPr>
            <w:r w:rsidRPr="00B30382">
              <w:rPr>
                <w:bCs/>
              </w:rPr>
              <w:t>CMO</w:t>
            </w:r>
          </w:p>
        </w:tc>
        <w:tc>
          <w:tcPr>
            <w:tcW w:w="0" w:type="auto"/>
            <w:noWrap/>
            <w:vAlign w:val="center"/>
            <w:hideMark/>
          </w:tcPr>
          <w:p w14:paraId="4B140D34" w14:textId="77777777" w:rsidR="008E0FFA" w:rsidRPr="00B30382" w:rsidRDefault="008E0FFA" w:rsidP="0086363C">
            <w:pPr>
              <w:jc w:val="center"/>
            </w:pPr>
            <w:r w:rsidRPr="00B30382">
              <w:t>-0,25</w:t>
            </w:r>
          </w:p>
        </w:tc>
        <w:tc>
          <w:tcPr>
            <w:tcW w:w="0" w:type="auto"/>
            <w:noWrap/>
            <w:vAlign w:val="center"/>
            <w:hideMark/>
          </w:tcPr>
          <w:p w14:paraId="5B4B6273" w14:textId="77777777" w:rsidR="008E0FFA" w:rsidRPr="00B30382" w:rsidRDefault="008E0FFA" w:rsidP="0086363C">
            <w:pPr>
              <w:jc w:val="center"/>
            </w:pPr>
            <w:r w:rsidRPr="00B30382">
              <w:t>-0,18</w:t>
            </w:r>
          </w:p>
        </w:tc>
        <w:tc>
          <w:tcPr>
            <w:tcW w:w="0" w:type="auto"/>
            <w:noWrap/>
            <w:vAlign w:val="center"/>
            <w:hideMark/>
          </w:tcPr>
          <w:p w14:paraId="760CB874" w14:textId="77777777" w:rsidR="008E0FFA" w:rsidRPr="00B30382" w:rsidRDefault="008E0FFA" w:rsidP="0086363C">
            <w:pPr>
              <w:jc w:val="center"/>
            </w:pPr>
            <w:r w:rsidRPr="00B30382">
              <w:t>-0,07</w:t>
            </w:r>
          </w:p>
        </w:tc>
        <w:tc>
          <w:tcPr>
            <w:tcW w:w="0" w:type="auto"/>
            <w:noWrap/>
            <w:vAlign w:val="center"/>
            <w:hideMark/>
          </w:tcPr>
          <w:p w14:paraId="610D42CF" w14:textId="77777777" w:rsidR="008E0FFA" w:rsidRPr="00B30382" w:rsidRDefault="008E0FFA" w:rsidP="0086363C">
            <w:pPr>
              <w:jc w:val="center"/>
            </w:pPr>
            <w:r w:rsidRPr="00B30382">
              <w:t>1,00</w:t>
            </w:r>
          </w:p>
        </w:tc>
        <w:tc>
          <w:tcPr>
            <w:tcW w:w="0" w:type="auto"/>
            <w:noWrap/>
            <w:vAlign w:val="center"/>
            <w:hideMark/>
          </w:tcPr>
          <w:p w14:paraId="54C8E507" w14:textId="77777777" w:rsidR="008E0FFA" w:rsidRPr="00B30382" w:rsidRDefault="008E0FFA" w:rsidP="0086363C">
            <w:pPr>
              <w:jc w:val="center"/>
            </w:pPr>
            <w:r w:rsidRPr="00B30382">
              <w:t>-0,15</w:t>
            </w:r>
          </w:p>
        </w:tc>
        <w:tc>
          <w:tcPr>
            <w:tcW w:w="0" w:type="auto"/>
            <w:noWrap/>
            <w:vAlign w:val="center"/>
            <w:hideMark/>
          </w:tcPr>
          <w:p w14:paraId="3A07119D" w14:textId="77777777" w:rsidR="008E0FFA" w:rsidRPr="00B30382" w:rsidRDefault="008E0FFA" w:rsidP="0086363C">
            <w:pPr>
              <w:jc w:val="center"/>
            </w:pPr>
            <w:r w:rsidRPr="00B30382">
              <w:t>-0,22</w:t>
            </w:r>
          </w:p>
        </w:tc>
        <w:tc>
          <w:tcPr>
            <w:tcW w:w="0" w:type="auto"/>
            <w:noWrap/>
            <w:vAlign w:val="center"/>
            <w:hideMark/>
          </w:tcPr>
          <w:p w14:paraId="3C3B863B" w14:textId="77777777" w:rsidR="008E0FFA" w:rsidRPr="00B30382" w:rsidRDefault="008E0FFA" w:rsidP="0086363C">
            <w:pPr>
              <w:jc w:val="center"/>
            </w:pPr>
            <w:r w:rsidRPr="00B30382">
              <w:t>0,03</w:t>
            </w:r>
          </w:p>
        </w:tc>
      </w:tr>
      <w:tr w:rsidR="008E0FFA" w:rsidRPr="00B30382" w14:paraId="5746A516" w14:textId="77777777" w:rsidTr="0086363C">
        <w:trPr>
          <w:trHeight w:val="261"/>
          <w:tblCellSpacing w:w="15" w:type="dxa"/>
          <w:jc w:val="center"/>
        </w:trPr>
        <w:tc>
          <w:tcPr>
            <w:tcW w:w="0" w:type="auto"/>
            <w:tcBorders>
              <w:right w:val="single" w:sz="4" w:space="0" w:color="auto"/>
            </w:tcBorders>
            <w:noWrap/>
            <w:vAlign w:val="center"/>
            <w:hideMark/>
          </w:tcPr>
          <w:p w14:paraId="626720E6" w14:textId="77777777" w:rsidR="008E0FFA" w:rsidRPr="00B30382" w:rsidRDefault="008E0FFA" w:rsidP="0086363C">
            <w:pPr>
              <w:jc w:val="center"/>
              <w:rPr>
                <w:bCs/>
              </w:rPr>
            </w:pPr>
            <w:r w:rsidRPr="00B30382">
              <w:rPr>
                <w:bCs/>
              </w:rPr>
              <w:t>TER</w:t>
            </w:r>
          </w:p>
        </w:tc>
        <w:tc>
          <w:tcPr>
            <w:tcW w:w="0" w:type="auto"/>
            <w:noWrap/>
            <w:vAlign w:val="center"/>
            <w:hideMark/>
          </w:tcPr>
          <w:p w14:paraId="29660C4B" w14:textId="77777777" w:rsidR="008E0FFA" w:rsidRPr="00B30382" w:rsidRDefault="008E0FFA" w:rsidP="0086363C">
            <w:pPr>
              <w:jc w:val="center"/>
            </w:pPr>
            <w:r w:rsidRPr="00B30382">
              <w:t>0,90</w:t>
            </w:r>
          </w:p>
        </w:tc>
        <w:tc>
          <w:tcPr>
            <w:tcW w:w="0" w:type="auto"/>
            <w:noWrap/>
            <w:vAlign w:val="center"/>
            <w:hideMark/>
          </w:tcPr>
          <w:p w14:paraId="4AF272EF" w14:textId="77777777" w:rsidR="008E0FFA" w:rsidRPr="00B30382" w:rsidRDefault="008E0FFA" w:rsidP="0086363C">
            <w:pPr>
              <w:jc w:val="center"/>
            </w:pPr>
            <w:r w:rsidRPr="00B30382">
              <w:t>0,22</w:t>
            </w:r>
          </w:p>
        </w:tc>
        <w:tc>
          <w:tcPr>
            <w:tcW w:w="0" w:type="auto"/>
            <w:noWrap/>
            <w:vAlign w:val="center"/>
            <w:hideMark/>
          </w:tcPr>
          <w:p w14:paraId="523024EC" w14:textId="77777777" w:rsidR="008E0FFA" w:rsidRPr="00B30382" w:rsidRDefault="008E0FFA" w:rsidP="0086363C">
            <w:pPr>
              <w:jc w:val="center"/>
            </w:pPr>
            <w:r w:rsidRPr="00B30382">
              <w:t>0,23</w:t>
            </w:r>
          </w:p>
        </w:tc>
        <w:tc>
          <w:tcPr>
            <w:tcW w:w="0" w:type="auto"/>
            <w:noWrap/>
            <w:vAlign w:val="center"/>
            <w:hideMark/>
          </w:tcPr>
          <w:p w14:paraId="1C05535E" w14:textId="77777777" w:rsidR="008E0FFA" w:rsidRPr="00B30382" w:rsidRDefault="008E0FFA" w:rsidP="0086363C">
            <w:pPr>
              <w:jc w:val="center"/>
            </w:pPr>
            <w:r w:rsidRPr="00B30382">
              <w:t>-0,15</w:t>
            </w:r>
          </w:p>
        </w:tc>
        <w:tc>
          <w:tcPr>
            <w:tcW w:w="0" w:type="auto"/>
            <w:noWrap/>
            <w:vAlign w:val="center"/>
            <w:hideMark/>
          </w:tcPr>
          <w:p w14:paraId="135C0AA1" w14:textId="77777777" w:rsidR="008E0FFA" w:rsidRPr="00B30382" w:rsidRDefault="008E0FFA" w:rsidP="0086363C">
            <w:pPr>
              <w:jc w:val="center"/>
            </w:pPr>
            <w:r w:rsidRPr="00B30382">
              <w:t>1,00</w:t>
            </w:r>
          </w:p>
        </w:tc>
        <w:tc>
          <w:tcPr>
            <w:tcW w:w="0" w:type="auto"/>
            <w:noWrap/>
            <w:vAlign w:val="center"/>
            <w:hideMark/>
          </w:tcPr>
          <w:p w14:paraId="4D106EEC" w14:textId="77777777" w:rsidR="008E0FFA" w:rsidRPr="00B30382" w:rsidRDefault="008E0FFA" w:rsidP="0086363C">
            <w:pPr>
              <w:jc w:val="center"/>
            </w:pPr>
            <w:r w:rsidRPr="00B30382">
              <w:t>0,69</w:t>
            </w:r>
          </w:p>
        </w:tc>
        <w:tc>
          <w:tcPr>
            <w:tcW w:w="0" w:type="auto"/>
            <w:noWrap/>
            <w:vAlign w:val="center"/>
            <w:hideMark/>
          </w:tcPr>
          <w:p w14:paraId="0A7C2290" w14:textId="77777777" w:rsidR="008E0FFA" w:rsidRPr="00B30382" w:rsidRDefault="008E0FFA" w:rsidP="0086363C">
            <w:pPr>
              <w:jc w:val="center"/>
            </w:pPr>
            <w:r w:rsidRPr="00B30382">
              <w:t>-0,06</w:t>
            </w:r>
          </w:p>
        </w:tc>
      </w:tr>
      <w:tr w:rsidR="008E0FFA" w:rsidRPr="00B30382" w14:paraId="313909B5" w14:textId="77777777" w:rsidTr="0086363C">
        <w:trPr>
          <w:trHeight w:val="276"/>
          <w:tblCellSpacing w:w="15" w:type="dxa"/>
          <w:jc w:val="center"/>
        </w:trPr>
        <w:tc>
          <w:tcPr>
            <w:tcW w:w="0" w:type="auto"/>
            <w:tcBorders>
              <w:right w:val="single" w:sz="4" w:space="0" w:color="auto"/>
            </w:tcBorders>
            <w:noWrap/>
            <w:vAlign w:val="center"/>
            <w:hideMark/>
          </w:tcPr>
          <w:p w14:paraId="4C380E5D" w14:textId="77777777" w:rsidR="008E0FFA" w:rsidRPr="00B30382" w:rsidRDefault="008E0FFA" w:rsidP="0086363C">
            <w:pPr>
              <w:jc w:val="center"/>
              <w:rPr>
                <w:bCs/>
              </w:rPr>
            </w:pPr>
            <w:r w:rsidRPr="00B30382">
              <w:rPr>
                <w:bCs/>
              </w:rPr>
              <w:t>SEC</w:t>
            </w:r>
          </w:p>
        </w:tc>
        <w:tc>
          <w:tcPr>
            <w:tcW w:w="0" w:type="auto"/>
            <w:noWrap/>
            <w:vAlign w:val="center"/>
            <w:hideMark/>
          </w:tcPr>
          <w:p w14:paraId="1D8BE9AB" w14:textId="77777777" w:rsidR="008E0FFA" w:rsidRPr="00B30382" w:rsidRDefault="008E0FFA" w:rsidP="0086363C">
            <w:pPr>
              <w:jc w:val="center"/>
            </w:pPr>
            <w:r w:rsidRPr="00B30382">
              <w:t>0,79</w:t>
            </w:r>
          </w:p>
        </w:tc>
        <w:tc>
          <w:tcPr>
            <w:tcW w:w="0" w:type="auto"/>
            <w:noWrap/>
            <w:vAlign w:val="center"/>
            <w:hideMark/>
          </w:tcPr>
          <w:p w14:paraId="1B8FFD78" w14:textId="77777777" w:rsidR="008E0FFA" w:rsidRPr="00B30382" w:rsidRDefault="008E0FFA" w:rsidP="0086363C">
            <w:pPr>
              <w:jc w:val="center"/>
            </w:pPr>
            <w:r w:rsidRPr="00B30382">
              <w:t>0,24</w:t>
            </w:r>
          </w:p>
        </w:tc>
        <w:tc>
          <w:tcPr>
            <w:tcW w:w="0" w:type="auto"/>
            <w:noWrap/>
            <w:vAlign w:val="center"/>
            <w:hideMark/>
          </w:tcPr>
          <w:p w14:paraId="7DFBAED8" w14:textId="77777777" w:rsidR="008E0FFA" w:rsidRPr="00B30382" w:rsidRDefault="008E0FFA" w:rsidP="0086363C">
            <w:pPr>
              <w:jc w:val="center"/>
            </w:pPr>
            <w:r w:rsidRPr="00B30382">
              <w:t>0,44</w:t>
            </w:r>
          </w:p>
        </w:tc>
        <w:tc>
          <w:tcPr>
            <w:tcW w:w="0" w:type="auto"/>
            <w:noWrap/>
            <w:vAlign w:val="center"/>
            <w:hideMark/>
          </w:tcPr>
          <w:p w14:paraId="3B6F94E5" w14:textId="77777777" w:rsidR="008E0FFA" w:rsidRPr="00B30382" w:rsidRDefault="008E0FFA" w:rsidP="0086363C">
            <w:pPr>
              <w:jc w:val="center"/>
            </w:pPr>
            <w:r w:rsidRPr="00B30382">
              <w:t>-0,22</w:t>
            </w:r>
          </w:p>
        </w:tc>
        <w:tc>
          <w:tcPr>
            <w:tcW w:w="0" w:type="auto"/>
            <w:noWrap/>
            <w:vAlign w:val="center"/>
            <w:hideMark/>
          </w:tcPr>
          <w:p w14:paraId="42AFFBEB" w14:textId="77777777" w:rsidR="008E0FFA" w:rsidRPr="00B30382" w:rsidRDefault="008E0FFA" w:rsidP="0086363C">
            <w:pPr>
              <w:jc w:val="center"/>
            </w:pPr>
            <w:r w:rsidRPr="00B30382">
              <w:t>0,69</w:t>
            </w:r>
          </w:p>
        </w:tc>
        <w:tc>
          <w:tcPr>
            <w:tcW w:w="0" w:type="auto"/>
            <w:noWrap/>
            <w:vAlign w:val="center"/>
            <w:hideMark/>
          </w:tcPr>
          <w:p w14:paraId="74604155" w14:textId="77777777" w:rsidR="008E0FFA" w:rsidRPr="00B30382" w:rsidRDefault="008E0FFA" w:rsidP="0086363C">
            <w:pPr>
              <w:jc w:val="center"/>
            </w:pPr>
            <w:r w:rsidRPr="00B30382">
              <w:t>1,00</w:t>
            </w:r>
          </w:p>
        </w:tc>
        <w:tc>
          <w:tcPr>
            <w:tcW w:w="0" w:type="auto"/>
            <w:noWrap/>
            <w:vAlign w:val="center"/>
            <w:hideMark/>
          </w:tcPr>
          <w:p w14:paraId="2BB7475A" w14:textId="77777777" w:rsidR="008E0FFA" w:rsidRPr="00B30382" w:rsidRDefault="008E0FFA" w:rsidP="0086363C">
            <w:pPr>
              <w:jc w:val="center"/>
            </w:pPr>
            <w:r w:rsidRPr="00B30382">
              <w:t>0,17</w:t>
            </w:r>
          </w:p>
        </w:tc>
      </w:tr>
      <w:tr w:rsidR="008E0FFA" w:rsidRPr="00B30382" w14:paraId="2B9CCD8C" w14:textId="77777777" w:rsidTr="0086363C">
        <w:trPr>
          <w:trHeight w:val="276"/>
          <w:tblCellSpacing w:w="15" w:type="dxa"/>
          <w:jc w:val="center"/>
        </w:trPr>
        <w:tc>
          <w:tcPr>
            <w:tcW w:w="0" w:type="auto"/>
            <w:tcBorders>
              <w:bottom w:val="single" w:sz="4" w:space="0" w:color="auto"/>
              <w:right w:val="single" w:sz="4" w:space="0" w:color="auto"/>
            </w:tcBorders>
            <w:noWrap/>
            <w:vAlign w:val="center"/>
            <w:hideMark/>
          </w:tcPr>
          <w:p w14:paraId="74363F90" w14:textId="77777777" w:rsidR="008E0FFA" w:rsidRPr="00B30382" w:rsidRDefault="008E0FFA" w:rsidP="0086363C">
            <w:pPr>
              <w:jc w:val="center"/>
              <w:rPr>
                <w:bCs/>
              </w:rPr>
            </w:pPr>
            <w:r w:rsidRPr="00B30382">
              <w:rPr>
                <w:bCs/>
              </w:rPr>
              <w:t>CSIM</w:t>
            </w:r>
          </w:p>
        </w:tc>
        <w:tc>
          <w:tcPr>
            <w:tcW w:w="0" w:type="auto"/>
            <w:tcBorders>
              <w:bottom w:val="single" w:sz="4" w:space="0" w:color="auto"/>
            </w:tcBorders>
            <w:noWrap/>
            <w:vAlign w:val="center"/>
            <w:hideMark/>
          </w:tcPr>
          <w:p w14:paraId="60317D35" w14:textId="77777777" w:rsidR="008E0FFA" w:rsidRPr="00B30382" w:rsidRDefault="008E0FFA" w:rsidP="0086363C">
            <w:pPr>
              <w:jc w:val="center"/>
            </w:pPr>
            <w:r w:rsidRPr="00B30382">
              <w:t>-0,11</w:t>
            </w:r>
          </w:p>
        </w:tc>
        <w:tc>
          <w:tcPr>
            <w:tcW w:w="0" w:type="auto"/>
            <w:tcBorders>
              <w:bottom w:val="single" w:sz="4" w:space="0" w:color="auto"/>
            </w:tcBorders>
            <w:noWrap/>
            <w:vAlign w:val="center"/>
            <w:hideMark/>
          </w:tcPr>
          <w:p w14:paraId="659D4ADF" w14:textId="77777777" w:rsidR="008E0FFA" w:rsidRPr="00B30382" w:rsidRDefault="008E0FFA" w:rsidP="0086363C">
            <w:pPr>
              <w:jc w:val="center"/>
            </w:pPr>
            <w:r w:rsidRPr="00B30382">
              <w:t>0,09</w:t>
            </w:r>
          </w:p>
        </w:tc>
        <w:tc>
          <w:tcPr>
            <w:tcW w:w="0" w:type="auto"/>
            <w:tcBorders>
              <w:bottom w:val="single" w:sz="4" w:space="0" w:color="auto"/>
            </w:tcBorders>
            <w:noWrap/>
            <w:vAlign w:val="center"/>
            <w:hideMark/>
          </w:tcPr>
          <w:p w14:paraId="5E4E2713" w14:textId="77777777" w:rsidR="008E0FFA" w:rsidRPr="00B30382" w:rsidRDefault="008E0FFA" w:rsidP="0086363C">
            <w:pPr>
              <w:jc w:val="center"/>
            </w:pPr>
            <w:r w:rsidRPr="00B30382">
              <w:t>0,65</w:t>
            </w:r>
          </w:p>
        </w:tc>
        <w:tc>
          <w:tcPr>
            <w:tcW w:w="0" w:type="auto"/>
            <w:tcBorders>
              <w:bottom w:val="single" w:sz="4" w:space="0" w:color="auto"/>
            </w:tcBorders>
            <w:noWrap/>
            <w:vAlign w:val="center"/>
            <w:hideMark/>
          </w:tcPr>
          <w:p w14:paraId="773DEA7A" w14:textId="77777777" w:rsidR="008E0FFA" w:rsidRPr="00B30382" w:rsidRDefault="008E0FFA" w:rsidP="0086363C">
            <w:pPr>
              <w:jc w:val="center"/>
            </w:pPr>
            <w:r w:rsidRPr="00B30382">
              <w:t>0,03</w:t>
            </w:r>
          </w:p>
        </w:tc>
        <w:tc>
          <w:tcPr>
            <w:tcW w:w="0" w:type="auto"/>
            <w:tcBorders>
              <w:bottom w:val="single" w:sz="4" w:space="0" w:color="auto"/>
            </w:tcBorders>
            <w:noWrap/>
            <w:vAlign w:val="center"/>
            <w:hideMark/>
          </w:tcPr>
          <w:p w14:paraId="1D593DB6" w14:textId="77777777" w:rsidR="008E0FFA" w:rsidRPr="00B30382" w:rsidRDefault="008E0FFA" w:rsidP="0086363C">
            <w:pPr>
              <w:jc w:val="center"/>
            </w:pPr>
            <w:r w:rsidRPr="00B30382">
              <w:t>-0,06</w:t>
            </w:r>
          </w:p>
        </w:tc>
        <w:tc>
          <w:tcPr>
            <w:tcW w:w="0" w:type="auto"/>
            <w:tcBorders>
              <w:bottom w:val="single" w:sz="4" w:space="0" w:color="auto"/>
            </w:tcBorders>
            <w:noWrap/>
            <w:vAlign w:val="center"/>
            <w:hideMark/>
          </w:tcPr>
          <w:p w14:paraId="03A13E78" w14:textId="77777777" w:rsidR="008E0FFA" w:rsidRPr="00B30382" w:rsidRDefault="008E0FFA" w:rsidP="0086363C">
            <w:pPr>
              <w:jc w:val="center"/>
            </w:pPr>
            <w:r w:rsidRPr="00B30382">
              <w:t>0,17</w:t>
            </w:r>
          </w:p>
        </w:tc>
        <w:tc>
          <w:tcPr>
            <w:tcW w:w="0" w:type="auto"/>
            <w:tcBorders>
              <w:bottom w:val="single" w:sz="4" w:space="0" w:color="auto"/>
            </w:tcBorders>
            <w:noWrap/>
            <w:vAlign w:val="center"/>
            <w:hideMark/>
          </w:tcPr>
          <w:p w14:paraId="5BE642C8" w14:textId="77777777" w:rsidR="008E0FFA" w:rsidRPr="00B30382" w:rsidRDefault="008E0FFA" w:rsidP="0086363C">
            <w:pPr>
              <w:jc w:val="center"/>
            </w:pPr>
            <w:r w:rsidRPr="00B30382">
              <w:t>1,00</w:t>
            </w:r>
          </w:p>
        </w:tc>
      </w:tr>
    </w:tbl>
    <w:p w14:paraId="39863400" w14:textId="77777777" w:rsidR="008E0FFA" w:rsidRPr="00B30382" w:rsidRDefault="008E0FFA" w:rsidP="008E0FFA">
      <w:pPr>
        <w:spacing w:line="480" w:lineRule="auto"/>
        <w:ind w:firstLine="708"/>
        <w:jc w:val="both"/>
        <w:rPr>
          <w:b/>
        </w:rPr>
      </w:pPr>
    </w:p>
    <w:p w14:paraId="6C85AA0E" w14:textId="77777777" w:rsidR="008E0FFA" w:rsidRPr="00B30382" w:rsidRDefault="008E0FFA" w:rsidP="008E0FFA">
      <w:pPr>
        <w:spacing w:line="480" w:lineRule="auto"/>
        <w:ind w:firstLine="708"/>
        <w:jc w:val="both"/>
      </w:pPr>
      <w:r w:rsidRPr="00B30382">
        <w:lastRenderedPageBreak/>
        <w:t>Analisando-se os resultados da matriz de correlação (</w:t>
      </w:r>
      <w:r w:rsidRPr="00B30382">
        <w:fldChar w:fldCharType="begin"/>
      </w:r>
      <w:r w:rsidRPr="00B30382">
        <w:instrText xml:space="preserve"> REF _Ref334552671 \h  \* MERGEFORMAT </w:instrText>
      </w:r>
      <w:r w:rsidRPr="00B30382">
        <w:fldChar w:fldCharType="separate"/>
      </w:r>
      <w:r w:rsidRPr="00B30382">
        <w:t xml:space="preserve">Tabela </w:t>
      </w:r>
      <w:r w:rsidRPr="00B30382">
        <w:rPr>
          <w:noProof/>
        </w:rPr>
        <w:t>3</w:t>
      </w:r>
      <w:r w:rsidRPr="00B30382">
        <w:fldChar w:fldCharType="end"/>
      </w:r>
      <w:r w:rsidRPr="00B30382">
        <w:t>) entre as variáveis, observou-se que a maioria dos valores eram inferiores a 0,7 indicando uma correlação fraca entre as variáveis. Apenas entre as variáveis QS e TER; QS e SEC existiam valores de correlações fortes, concluindo-se uma interligação entre as variáveis citadas e que a análise das mesmas deveria ser realizada conjuntamente e não de forma isolada.</w:t>
      </w:r>
    </w:p>
    <w:p w14:paraId="5ED9D4EB" w14:textId="77777777" w:rsidR="008E0FFA" w:rsidRPr="00B30382" w:rsidRDefault="008E0FFA" w:rsidP="008E0FFA">
      <w:pPr>
        <w:spacing w:line="480" w:lineRule="auto"/>
        <w:ind w:firstLine="708"/>
        <w:jc w:val="both"/>
      </w:pPr>
      <w:r w:rsidRPr="00B30382">
        <w:t>Todavia é importante notar que a variável mais correlacionada (0,65) ao custo simulado (CSIM) foi a porcentagem de café via úmida (PCVU).</w:t>
      </w:r>
    </w:p>
    <w:p w14:paraId="65CA22B2" w14:textId="77777777" w:rsidR="008E0FFA" w:rsidRPr="00B30382" w:rsidRDefault="008E0FFA" w:rsidP="008E0FFA">
      <w:pPr>
        <w:spacing w:line="480" w:lineRule="auto"/>
        <w:jc w:val="both"/>
        <w:rPr>
          <w:b/>
        </w:rPr>
      </w:pPr>
      <w:r w:rsidRPr="00B30382">
        <w:rPr>
          <w:b/>
        </w:rPr>
        <w:t>Análise de componentes principais para os custos da fase de pós-colheita do café</w:t>
      </w:r>
    </w:p>
    <w:p w14:paraId="16A1F303" w14:textId="77777777" w:rsidR="008E0FFA" w:rsidRPr="00B30382" w:rsidRDefault="008E0FFA" w:rsidP="008E0FFA">
      <w:pPr>
        <w:spacing w:line="480" w:lineRule="auto"/>
        <w:ind w:firstLine="708"/>
        <w:jc w:val="both"/>
      </w:pPr>
      <w:r w:rsidRPr="00B30382">
        <w:t xml:space="preserve">Para esta análise também foram consideradas apenas as duas primeiras componentes principais, conforme </w:t>
      </w:r>
      <w:r w:rsidRPr="00B30382">
        <w:fldChar w:fldCharType="begin"/>
      </w:r>
      <w:r w:rsidRPr="00B30382">
        <w:instrText xml:space="preserve"> REF _Ref333994542 \h  \* MERGEFORMAT </w:instrText>
      </w:r>
      <w:r w:rsidRPr="00B30382">
        <w:fldChar w:fldCharType="separate"/>
      </w:r>
      <w:r w:rsidRPr="00B30382">
        <w:t xml:space="preserve">Tabela </w:t>
      </w:r>
      <w:r w:rsidRPr="00B30382">
        <w:rPr>
          <w:noProof/>
        </w:rPr>
        <w:t>2</w:t>
      </w:r>
      <w:r w:rsidRPr="00B30382">
        <w:fldChar w:fldCharType="end"/>
      </w:r>
      <w:r w:rsidRPr="00B30382">
        <w:t xml:space="preserve">. </w:t>
      </w:r>
    </w:p>
    <w:p w14:paraId="5DF48697" w14:textId="77777777" w:rsidR="008E0FFA" w:rsidRPr="00B30382" w:rsidRDefault="008E0FFA" w:rsidP="008E0FFA">
      <w:pPr>
        <w:spacing w:line="480" w:lineRule="auto"/>
        <w:ind w:firstLine="708"/>
        <w:jc w:val="both"/>
      </w:pPr>
      <w:r w:rsidRPr="00B30382">
        <w:t>O círculo de correlação unitário (</w:t>
      </w:r>
      <w:r w:rsidRPr="00B30382">
        <w:fldChar w:fldCharType="begin"/>
      </w:r>
      <w:r w:rsidRPr="00B30382">
        <w:instrText xml:space="preserve"> REF _Ref334080423 \h  \* MERGEFORMAT </w:instrText>
      </w:r>
      <w:r w:rsidRPr="00B30382">
        <w:fldChar w:fldCharType="separate"/>
      </w:r>
      <w:r w:rsidRPr="00B30382">
        <w:t xml:space="preserve">Figura </w:t>
      </w:r>
      <w:r w:rsidRPr="00B30382">
        <w:rPr>
          <w:noProof/>
        </w:rPr>
        <w:t>3</w:t>
      </w:r>
      <w:r w:rsidRPr="00B30382">
        <w:fldChar w:fldCharType="end"/>
      </w:r>
      <w:r w:rsidRPr="00B30382">
        <w:t>) foi utilizado como complemento para um maior esclarecimento das análises realizadas.</w:t>
      </w:r>
    </w:p>
    <w:p w14:paraId="08DC3A28" w14:textId="77777777" w:rsidR="008E0FFA" w:rsidRPr="00B30382" w:rsidRDefault="008E0FFA" w:rsidP="008E0FFA">
      <w:pPr>
        <w:spacing w:line="480" w:lineRule="auto"/>
        <w:ind w:firstLine="708"/>
        <w:jc w:val="both"/>
      </w:pPr>
      <w:r w:rsidRPr="00B30382">
        <w:t xml:space="preserve">Analisando-se a </w:t>
      </w:r>
      <w:r w:rsidRPr="00B30382">
        <w:fldChar w:fldCharType="begin"/>
      </w:r>
      <w:r w:rsidRPr="00B30382">
        <w:instrText xml:space="preserve"> REF _Ref334080423 \h  \* MERGEFORMAT </w:instrText>
      </w:r>
      <w:r w:rsidRPr="00B30382">
        <w:fldChar w:fldCharType="separate"/>
      </w:r>
      <w:r w:rsidRPr="00B30382">
        <w:t xml:space="preserve">Figura </w:t>
      </w:r>
      <w:r w:rsidRPr="00B30382">
        <w:rPr>
          <w:noProof/>
        </w:rPr>
        <w:t>3</w:t>
      </w:r>
      <w:r w:rsidRPr="00B30382">
        <w:fldChar w:fldCharType="end"/>
      </w:r>
      <w:r w:rsidRPr="00B30382">
        <w:t xml:space="preserve"> observa-se que as variáveis que estiverem mais próximas ao círculo unitário, possuem uma maior contribuição em relação àquelas que estiverem mais afastadas. Também deve ser observado o ângulo formado entre duas variáveis, demonstrando maior ou menor correlação entre as mesmas. Assim, TER e SEC; e CSIM e PCVU contribuem fortemente na análise e possuem correlação significativa, devido ao pequeno ângulo formado entre estas variáveis.</w:t>
      </w:r>
    </w:p>
    <w:p w14:paraId="03AFC835" w14:textId="77777777" w:rsidR="008E0FFA" w:rsidRPr="00B30382" w:rsidRDefault="008E0FFA" w:rsidP="008E0FFA">
      <w:pPr>
        <w:spacing w:line="480" w:lineRule="auto"/>
        <w:ind w:firstLine="708"/>
        <w:jc w:val="both"/>
      </w:pPr>
      <w:r w:rsidRPr="00B30382">
        <w:t>Fazendo-se uma sobreposição da Figura 3 sobre o 1° plano fatorial (Figura 4), identificam-se visualmente quais as variáveis que estão relacionadas com os casos em estudo, ou seja, as fazendas. Como exemplo, podemos citar que para a variável CSIM os casos mais significativos são: 2, 24 (menores valores de custos); 35, 37 (maiores valores de custos).</w:t>
      </w:r>
    </w:p>
    <w:p w14:paraId="09A04B29" w14:textId="77777777" w:rsidR="008E0FFA" w:rsidRPr="00B30382" w:rsidRDefault="008E0FFA" w:rsidP="008E0FFA">
      <w:pPr>
        <w:keepNext/>
        <w:spacing w:line="480" w:lineRule="auto"/>
        <w:jc w:val="center"/>
      </w:pPr>
      <w:r w:rsidRPr="00B30382">
        <w:object w:dxaOrig="6396" w:dyaOrig="4822" w14:anchorId="79F8F767">
          <v:shape id="_x0000_i1027" type="#_x0000_t75" style="width:319.5pt;height:240.75pt" o:ole="">
            <v:imagedata r:id="rId12" o:title=""/>
          </v:shape>
          <o:OLEObject Type="Embed" ProgID="STATISTICA.Graph" ShapeID="_x0000_i1027" DrawAspect="Content" ObjectID="_1526107093" r:id="rId13">
            <o:FieldCodes>\s</o:FieldCodes>
          </o:OLEObject>
        </w:object>
      </w:r>
    </w:p>
    <w:p w14:paraId="65701652" w14:textId="77777777" w:rsidR="008E0FFA" w:rsidRPr="00B30382" w:rsidRDefault="008E0FFA" w:rsidP="008E0FFA">
      <w:pPr>
        <w:pStyle w:val="Legenda"/>
        <w:jc w:val="both"/>
        <w:rPr>
          <w:rFonts w:ascii="Times New Roman" w:hAnsi="Times New Roman"/>
          <w:b w:val="0"/>
          <w:sz w:val="24"/>
          <w:szCs w:val="24"/>
        </w:rPr>
      </w:pPr>
      <w:bookmarkStart w:id="5" w:name="_Ref334080423"/>
      <w:r w:rsidRPr="00B30382">
        <w:rPr>
          <w:rFonts w:ascii="Times New Roman" w:hAnsi="Times New Roman"/>
          <w:b w:val="0"/>
          <w:sz w:val="24"/>
          <w:szCs w:val="24"/>
        </w:rPr>
        <w:t xml:space="preserve">Figura </w:t>
      </w:r>
      <w:r w:rsidRPr="00B30382">
        <w:rPr>
          <w:rFonts w:ascii="Times New Roman" w:hAnsi="Times New Roman"/>
          <w:b w:val="0"/>
          <w:sz w:val="24"/>
          <w:szCs w:val="24"/>
        </w:rPr>
        <w:fldChar w:fldCharType="begin"/>
      </w:r>
      <w:r w:rsidRPr="00B30382">
        <w:rPr>
          <w:rFonts w:ascii="Times New Roman" w:hAnsi="Times New Roman"/>
          <w:b w:val="0"/>
          <w:sz w:val="24"/>
          <w:szCs w:val="24"/>
        </w:rPr>
        <w:instrText xml:space="preserve"> SEQ Figura \* ARABIC </w:instrText>
      </w:r>
      <w:r w:rsidRPr="00B30382">
        <w:rPr>
          <w:rFonts w:ascii="Times New Roman" w:hAnsi="Times New Roman"/>
          <w:b w:val="0"/>
          <w:sz w:val="24"/>
          <w:szCs w:val="24"/>
        </w:rPr>
        <w:fldChar w:fldCharType="separate"/>
      </w:r>
      <w:r w:rsidRPr="00B30382">
        <w:rPr>
          <w:rFonts w:ascii="Times New Roman" w:hAnsi="Times New Roman"/>
          <w:b w:val="0"/>
          <w:noProof/>
          <w:sz w:val="24"/>
          <w:szCs w:val="24"/>
        </w:rPr>
        <w:t>3</w:t>
      </w:r>
      <w:r w:rsidRPr="00B30382">
        <w:rPr>
          <w:rFonts w:ascii="Times New Roman" w:hAnsi="Times New Roman"/>
          <w:b w:val="0"/>
          <w:sz w:val="24"/>
          <w:szCs w:val="24"/>
        </w:rPr>
        <w:fldChar w:fldCharType="end"/>
      </w:r>
      <w:bookmarkEnd w:id="5"/>
      <w:r w:rsidRPr="00B30382">
        <w:rPr>
          <w:rFonts w:ascii="Times New Roman" w:hAnsi="Times New Roman"/>
          <w:b w:val="0"/>
          <w:sz w:val="24"/>
          <w:szCs w:val="24"/>
        </w:rPr>
        <w:t xml:space="preserve"> - Círculo de correlação unitário para custos da fase de pós-colheita do café.</w:t>
      </w:r>
    </w:p>
    <w:p w14:paraId="18152AFF" w14:textId="77777777" w:rsidR="008E0FFA" w:rsidRPr="00B30382" w:rsidRDefault="008E0FFA" w:rsidP="008E0FFA">
      <w:pPr>
        <w:spacing w:line="480" w:lineRule="auto"/>
        <w:jc w:val="both"/>
      </w:pPr>
      <w:r w:rsidRPr="00B30382">
        <w:tab/>
      </w:r>
    </w:p>
    <w:p w14:paraId="7F1F3EFE" w14:textId="77777777" w:rsidR="008E0FFA" w:rsidRPr="00B30382" w:rsidRDefault="008E0FFA" w:rsidP="008E0FFA">
      <w:pPr>
        <w:keepNext/>
        <w:spacing w:line="480" w:lineRule="auto"/>
        <w:jc w:val="center"/>
      </w:pPr>
      <w:r w:rsidRPr="00B30382">
        <w:object w:dxaOrig="8769" w:dyaOrig="4486" w14:anchorId="5F382CA4">
          <v:shape id="_x0000_i1028" type="#_x0000_t75" style="width:438.75pt;height:224.25pt" o:ole="">
            <v:imagedata r:id="rId14" o:title=""/>
          </v:shape>
          <o:OLEObject Type="Embed" ProgID="STATISTICA.Graph" ShapeID="_x0000_i1028" DrawAspect="Content" ObjectID="_1526107094" r:id="rId15">
            <o:FieldCodes>\s</o:FieldCodes>
          </o:OLEObject>
        </w:object>
      </w:r>
    </w:p>
    <w:p w14:paraId="6CC0859D" w14:textId="77777777" w:rsidR="008E0FFA" w:rsidRPr="00B30382" w:rsidRDefault="008E0FFA" w:rsidP="008E0FFA">
      <w:pPr>
        <w:pStyle w:val="Legenda"/>
        <w:jc w:val="both"/>
        <w:rPr>
          <w:rFonts w:ascii="Times New Roman" w:hAnsi="Times New Roman"/>
          <w:b w:val="0"/>
          <w:sz w:val="24"/>
          <w:szCs w:val="24"/>
        </w:rPr>
      </w:pPr>
      <w:bookmarkStart w:id="6" w:name="_Ref334083809"/>
      <w:r w:rsidRPr="00B30382">
        <w:rPr>
          <w:rFonts w:ascii="Times New Roman" w:hAnsi="Times New Roman"/>
          <w:b w:val="0"/>
          <w:sz w:val="24"/>
          <w:szCs w:val="24"/>
        </w:rPr>
        <w:t xml:space="preserve">Figura </w:t>
      </w:r>
      <w:r w:rsidRPr="00B30382">
        <w:rPr>
          <w:rFonts w:ascii="Times New Roman" w:hAnsi="Times New Roman"/>
          <w:b w:val="0"/>
          <w:sz w:val="24"/>
          <w:szCs w:val="24"/>
        </w:rPr>
        <w:fldChar w:fldCharType="begin"/>
      </w:r>
      <w:r w:rsidRPr="00B30382">
        <w:rPr>
          <w:rFonts w:ascii="Times New Roman" w:hAnsi="Times New Roman"/>
          <w:b w:val="0"/>
          <w:sz w:val="24"/>
          <w:szCs w:val="24"/>
        </w:rPr>
        <w:instrText xml:space="preserve"> SEQ Figura \* ARABIC </w:instrText>
      </w:r>
      <w:r w:rsidRPr="00B30382">
        <w:rPr>
          <w:rFonts w:ascii="Times New Roman" w:hAnsi="Times New Roman"/>
          <w:b w:val="0"/>
          <w:sz w:val="24"/>
          <w:szCs w:val="24"/>
        </w:rPr>
        <w:fldChar w:fldCharType="separate"/>
      </w:r>
      <w:r w:rsidRPr="00B30382">
        <w:rPr>
          <w:rFonts w:ascii="Times New Roman" w:hAnsi="Times New Roman"/>
          <w:b w:val="0"/>
          <w:noProof/>
          <w:sz w:val="24"/>
          <w:szCs w:val="24"/>
        </w:rPr>
        <w:t>4</w:t>
      </w:r>
      <w:r w:rsidRPr="00B30382">
        <w:rPr>
          <w:rFonts w:ascii="Times New Roman" w:hAnsi="Times New Roman"/>
          <w:b w:val="0"/>
          <w:sz w:val="24"/>
          <w:szCs w:val="24"/>
        </w:rPr>
        <w:fldChar w:fldCharType="end"/>
      </w:r>
      <w:bookmarkEnd w:id="6"/>
      <w:r w:rsidRPr="00B30382">
        <w:rPr>
          <w:rFonts w:ascii="Times New Roman" w:hAnsi="Times New Roman"/>
          <w:b w:val="0"/>
          <w:sz w:val="24"/>
          <w:szCs w:val="24"/>
        </w:rPr>
        <w:t xml:space="preserve"> - Distribuição da nuvem de pontos por fazendas para custos da fase de pós-colheita.</w:t>
      </w:r>
    </w:p>
    <w:p w14:paraId="30D2D53E" w14:textId="77777777" w:rsidR="008E0FFA" w:rsidRPr="00B30382" w:rsidRDefault="008E0FFA" w:rsidP="008E0FFA">
      <w:pPr>
        <w:spacing w:line="480" w:lineRule="auto"/>
        <w:jc w:val="both"/>
      </w:pPr>
      <w:r w:rsidRPr="00B30382">
        <w:tab/>
        <w:t>Analisando-se o gráfico anterior, conclui-se que diversos casos contribuem na formação da combinação linear dos fatores 1 e 2, tornando-se muito difícil a identificação dos casos mais representativos, podendo-se citar: 30 e 32 para o fator 1; 35 e 37 para o fator 2.</w:t>
      </w:r>
    </w:p>
    <w:p w14:paraId="234B7315" w14:textId="77777777" w:rsidR="008E0FFA" w:rsidRPr="00B30382" w:rsidRDefault="008E0FFA" w:rsidP="008E0FFA">
      <w:pPr>
        <w:spacing w:line="480" w:lineRule="auto"/>
        <w:ind w:firstLine="708"/>
        <w:jc w:val="both"/>
      </w:pPr>
      <w:r w:rsidRPr="00B30382">
        <w:lastRenderedPageBreak/>
        <w:t>Observa-se uma distribuição bastante uniforme das fazendas, ocorrendo uma maior concentração em torno da origem. Esses casos não apresentam representatividade significativa, em relação aos fatores 1 e 2. Também ocorrem algumas sobreposições, ou seja, algumas fazendas foram influenciadas pelos fatores 1 e 2 de forma muito parecida.</w:t>
      </w:r>
    </w:p>
    <w:p w14:paraId="208AB204" w14:textId="77777777" w:rsidR="008E0FFA" w:rsidRPr="00B30382" w:rsidRDefault="008E0FFA" w:rsidP="008E0FFA">
      <w:pPr>
        <w:spacing w:line="480" w:lineRule="auto"/>
        <w:jc w:val="both"/>
        <w:rPr>
          <w:b/>
        </w:rPr>
      </w:pPr>
    </w:p>
    <w:p w14:paraId="03DBFE93" w14:textId="2450F3A4" w:rsidR="008E0FFA" w:rsidRPr="00B30382" w:rsidRDefault="0095552E" w:rsidP="0095552E">
      <w:pPr>
        <w:spacing w:line="480" w:lineRule="auto"/>
        <w:jc w:val="center"/>
        <w:rPr>
          <w:b/>
        </w:rPr>
      </w:pPr>
      <w:r w:rsidRPr="00B30382">
        <w:rPr>
          <w:b/>
        </w:rPr>
        <w:t xml:space="preserve">4 </w:t>
      </w:r>
      <w:r w:rsidR="008E0FFA" w:rsidRPr="00B30382">
        <w:rPr>
          <w:b/>
        </w:rPr>
        <w:t>CONCLUSÃO</w:t>
      </w:r>
    </w:p>
    <w:p w14:paraId="29C20CF1" w14:textId="77777777" w:rsidR="008E0FFA" w:rsidRPr="00B30382" w:rsidRDefault="008E0FFA" w:rsidP="008E0FFA">
      <w:pPr>
        <w:spacing w:line="480" w:lineRule="auto"/>
        <w:ind w:firstLine="708"/>
        <w:jc w:val="both"/>
      </w:pPr>
      <w:r w:rsidRPr="00B30382">
        <w:t>As fazendas podem ser agrupadas em relação às produções em sacas de café (QS), áreas de terreiro declaradas (TER) e capacidades de secadores declaradas (SEC). Além disso, as fazendas com maiores custos simulados (CSIM) são aquelas que possuem as maiores porcentagens de produção de café via úmida (PCVU).</w:t>
      </w:r>
    </w:p>
    <w:p w14:paraId="14775497" w14:textId="77777777" w:rsidR="008E0FFA" w:rsidRPr="00B30382" w:rsidRDefault="008E0FFA" w:rsidP="008E0FFA">
      <w:pPr>
        <w:spacing w:line="480" w:lineRule="auto"/>
        <w:jc w:val="both"/>
      </w:pPr>
      <w:r w:rsidRPr="00B30382">
        <w:rPr>
          <w:i/>
        </w:rPr>
        <w:tab/>
      </w:r>
      <w:r w:rsidRPr="00B30382">
        <w:t>O custo simulado por saca de café na fase de pós-colheita foi caracterizado pela independência quanto à influência de diversos fatores estudados. Como apenas a variável de porcentagem de produção de café via úmida apresentou correlação relativamente significativa em relação ao custo, conclui-se que a influência dos demais fatores ocorre de forma independente para as fazendas estudadas.</w:t>
      </w:r>
    </w:p>
    <w:p w14:paraId="40F4F2EE" w14:textId="77777777" w:rsidR="008E0FFA" w:rsidRPr="00B30382" w:rsidRDefault="008E0FFA" w:rsidP="008E0FFA">
      <w:pPr>
        <w:spacing w:line="480" w:lineRule="auto"/>
        <w:jc w:val="both"/>
      </w:pPr>
      <w:r w:rsidRPr="00B30382">
        <w:tab/>
        <w:t>É importante ressaltar que o fato da porcentagem de produção de café via úmida estar correlacionada positivamente com o custo, não permite concluir que é sempre viável utilizar a metodologia via seca na fase de pós-colheita do café, uma vez que a mesma apresenta custos menores. Isso porque, esta decisão depende não somente do custo, mas também da receita.</w:t>
      </w:r>
    </w:p>
    <w:p w14:paraId="101878A5" w14:textId="77777777" w:rsidR="008E0FFA" w:rsidRPr="00B30382" w:rsidRDefault="008E0FFA" w:rsidP="008E0FFA">
      <w:pPr>
        <w:spacing w:line="480" w:lineRule="auto"/>
        <w:ind w:firstLine="708"/>
        <w:jc w:val="both"/>
      </w:pPr>
      <w:r w:rsidRPr="00B30382">
        <w:t>A aplicação das técnicas multivariadas de análise de agrupamento, análise de fatores e análise de componentes principais, possibilitou complementaridade dos resultados obtidos.</w:t>
      </w:r>
    </w:p>
    <w:p w14:paraId="7924EF2E" w14:textId="77777777" w:rsidR="0095552E" w:rsidRPr="00B30382" w:rsidRDefault="0095552E" w:rsidP="008E0FFA">
      <w:pPr>
        <w:spacing w:line="480" w:lineRule="auto"/>
        <w:ind w:firstLine="708"/>
        <w:jc w:val="both"/>
      </w:pPr>
    </w:p>
    <w:p w14:paraId="15D8FFCD" w14:textId="77777777" w:rsidR="008E0FFA" w:rsidRPr="00B30382" w:rsidRDefault="008E0FFA" w:rsidP="0095552E">
      <w:pPr>
        <w:spacing w:line="480" w:lineRule="auto"/>
        <w:jc w:val="center"/>
        <w:rPr>
          <w:b/>
        </w:rPr>
      </w:pPr>
      <w:r w:rsidRPr="00B30382">
        <w:rPr>
          <w:b/>
        </w:rPr>
        <w:t>AGRADECIMENTOS</w:t>
      </w:r>
    </w:p>
    <w:p w14:paraId="40DA153E" w14:textId="77777777" w:rsidR="008E0FFA" w:rsidRPr="00B30382" w:rsidRDefault="008E0FFA" w:rsidP="0095552E">
      <w:pPr>
        <w:spacing w:line="480" w:lineRule="auto"/>
        <w:jc w:val="both"/>
      </w:pPr>
      <w:r w:rsidRPr="00B30382">
        <w:t xml:space="preserve">Os autores agradecem à </w:t>
      </w:r>
      <w:proofErr w:type="spellStart"/>
      <w:r w:rsidRPr="00B30382">
        <w:t>Faperj</w:t>
      </w:r>
      <w:proofErr w:type="spellEnd"/>
      <w:r w:rsidRPr="00B30382">
        <w:t xml:space="preserve">, CNPq, Capes e </w:t>
      </w:r>
      <w:proofErr w:type="spellStart"/>
      <w:r w:rsidRPr="00B30382">
        <w:t>Nucoffee</w:t>
      </w:r>
      <w:proofErr w:type="spellEnd"/>
      <w:r w:rsidRPr="00B30382">
        <w:t xml:space="preserve"> por financiarem este trabalho.</w:t>
      </w:r>
    </w:p>
    <w:p w14:paraId="628E73E8" w14:textId="77777777" w:rsidR="0095552E" w:rsidRPr="00B30382" w:rsidRDefault="0095552E" w:rsidP="0095552E">
      <w:pPr>
        <w:spacing w:line="480" w:lineRule="auto"/>
        <w:jc w:val="both"/>
      </w:pPr>
    </w:p>
    <w:p w14:paraId="096DC717" w14:textId="12516BB9" w:rsidR="008E0FFA" w:rsidRPr="00B30382" w:rsidRDefault="0095552E" w:rsidP="0095552E">
      <w:pPr>
        <w:spacing w:line="480" w:lineRule="auto"/>
        <w:jc w:val="center"/>
        <w:rPr>
          <w:b/>
        </w:rPr>
      </w:pPr>
      <w:r w:rsidRPr="00B30382">
        <w:rPr>
          <w:b/>
        </w:rPr>
        <w:t xml:space="preserve">5 </w:t>
      </w:r>
      <w:r w:rsidR="008E0FFA" w:rsidRPr="00B30382">
        <w:rPr>
          <w:b/>
        </w:rPr>
        <w:t>REFERÊNCIAS</w:t>
      </w:r>
    </w:p>
    <w:p w14:paraId="537B6F7B" w14:textId="77777777" w:rsidR="008E0FFA" w:rsidRPr="00B30382" w:rsidRDefault="008E0FFA" w:rsidP="0095552E">
      <w:pPr>
        <w:spacing w:line="480" w:lineRule="auto"/>
        <w:jc w:val="both"/>
      </w:pPr>
      <w:r w:rsidRPr="00B30382">
        <w:t xml:space="preserve">ABRAHÃO, S. A.; PEREIRA, R. G. F. A.; DUARTE, S. M. S.; LIMA, A. R.; ALVARENGA, D. J.; FERREIRA, E. B. Compostos </w:t>
      </w:r>
      <w:proofErr w:type="spellStart"/>
      <w:r w:rsidRPr="00B30382">
        <w:t>bioativos</w:t>
      </w:r>
      <w:proofErr w:type="spellEnd"/>
      <w:r w:rsidRPr="00B30382">
        <w:t xml:space="preserve"> e atividade antioxidante do café (</w:t>
      </w:r>
      <w:proofErr w:type="spellStart"/>
      <w:r w:rsidRPr="00B30382">
        <w:rPr>
          <w:i/>
        </w:rPr>
        <w:t>Coffea</w:t>
      </w:r>
      <w:proofErr w:type="spellEnd"/>
      <w:r w:rsidRPr="00B30382">
        <w:rPr>
          <w:i/>
        </w:rPr>
        <w:t xml:space="preserve"> </w:t>
      </w:r>
      <w:proofErr w:type="spellStart"/>
      <w:r w:rsidRPr="00B30382">
        <w:rPr>
          <w:i/>
        </w:rPr>
        <w:t>arabica</w:t>
      </w:r>
      <w:proofErr w:type="spellEnd"/>
      <w:r w:rsidRPr="00B30382">
        <w:t xml:space="preserve"> L.). </w:t>
      </w:r>
      <w:r w:rsidRPr="00B30382">
        <w:rPr>
          <w:b/>
        </w:rPr>
        <w:t xml:space="preserve">Ciência e </w:t>
      </w:r>
      <w:proofErr w:type="spellStart"/>
      <w:r w:rsidRPr="00B30382">
        <w:rPr>
          <w:b/>
        </w:rPr>
        <w:t>Agrotecnologia</w:t>
      </w:r>
      <w:proofErr w:type="spellEnd"/>
      <w:r w:rsidRPr="00B30382">
        <w:t>, Lavras, v. 34, n. 2, p. 414-420, mar./abr., 2010.</w:t>
      </w:r>
    </w:p>
    <w:p w14:paraId="4170AF61" w14:textId="77777777" w:rsidR="008E0FFA" w:rsidRPr="00B30382" w:rsidRDefault="008E0FFA" w:rsidP="0095552E">
      <w:pPr>
        <w:pStyle w:val="Bibliografia"/>
        <w:spacing w:line="480" w:lineRule="auto"/>
        <w:jc w:val="both"/>
      </w:pPr>
      <w:r w:rsidRPr="00B30382">
        <w:t xml:space="preserve">BENIN, G.; SILVA, G. O.; PAGLIOSA, E. S.; LEMES, C.; SIGNORINI, A.; BECHE, E.; CAPELIN, M. A. Capacidade de combinação em genótipos de trigo estimada por meio de análise multivariada. </w:t>
      </w:r>
      <w:r w:rsidRPr="00B30382">
        <w:rPr>
          <w:b/>
        </w:rPr>
        <w:t>Pesquisa Agropecuária Brasileira</w:t>
      </w:r>
      <w:r w:rsidRPr="00B30382">
        <w:t>, Brasília, v.44, n.9, p.1145-1151, set., 2009.</w:t>
      </w:r>
    </w:p>
    <w:p w14:paraId="1B04F315" w14:textId="77777777" w:rsidR="008E0FFA" w:rsidRPr="00B30382" w:rsidRDefault="008E0FFA" w:rsidP="0095552E">
      <w:pPr>
        <w:spacing w:line="480" w:lineRule="auto"/>
        <w:jc w:val="both"/>
      </w:pPr>
      <w:r w:rsidRPr="00B30382">
        <w:t xml:space="preserve">BEZERRA, F. A.; CORRAR, L. J. Utilização da análise fatorial na identificação dos principais indicadores para avaliação do desempenho financeiro: uma aplicação nas empresas de seguros. </w:t>
      </w:r>
      <w:r w:rsidRPr="00B30382">
        <w:rPr>
          <w:b/>
        </w:rPr>
        <w:t>Revista Contabilidade &amp; Finanças</w:t>
      </w:r>
      <w:r w:rsidRPr="00B30382">
        <w:t>, São Paulo, v. 1, n. 42, p. 50-62, set./dez., 2006.</w:t>
      </w:r>
    </w:p>
    <w:p w14:paraId="27EE341D" w14:textId="77777777" w:rsidR="008E0FFA" w:rsidRPr="00B30382" w:rsidRDefault="008E0FFA" w:rsidP="0095552E">
      <w:pPr>
        <w:pStyle w:val="Bibliografia"/>
        <w:spacing w:line="480" w:lineRule="auto"/>
        <w:jc w:val="both"/>
        <w:rPr>
          <w:noProof/>
        </w:rPr>
      </w:pPr>
      <w:r w:rsidRPr="00B30382">
        <w:rPr>
          <w:noProof/>
        </w:rPr>
        <w:t xml:space="preserve">BORÉM, F. M. Processamento do Café. In: Borém, F. M. </w:t>
      </w:r>
      <w:r w:rsidRPr="00B30382">
        <w:rPr>
          <w:b/>
          <w:bCs/>
          <w:noProof/>
        </w:rPr>
        <w:t>Pós-Colheita do Café</w:t>
      </w:r>
      <w:r w:rsidRPr="00B30382">
        <w:rPr>
          <w:noProof/>
        </w:rPr>
        <w:t>. 1. ed. Lavras: UFLA, 2008. Cap. 5, p. 127-158.</w:t>
      </w:r>
    </w:p>
    <w:p w14:paraId="7C1521E0" w14:textId="77777777" w:rsidR="008E0FFA" w:rsidRPr="00B30382" w:rsidRDefault="008E0FFA" w:rsidP="0095552E">
      <w:pPr>
        <w:pStyle w:val="Bibliografia"/>
        <w:spacing w:line="480" w:lineRule="auto"/>
        <w:jc w:val="both"/>
        <w:rPr>
          <w:noProof/>
          <w:lang w:val="en-US"/>
        </w:rPr>
      </w:pPr>
      <w:r w:rsidRPr="00B30382">
        <w:rPr>
          <w:noProof/>
          <w:lang w:val="en-US"/>
        </w:rPr>
        <w:t xml:space="preserve">FIELD, F.; KIRCHAIN, R.; ROTH, R. Process cost modeling: strategic engineering and economic evaluation of materials technologies. </w:t>
      </w:r>
      <w:r w:rsidRPr="00B30382">
        <w:rPr>
          <w:b/>
          <w:noProof/>
          <w:lang w:val="en-US"/>
        </w:rPr>
        <w:t>JOM Journal of the Minerals, Metals and Materials Society</w:t>
      </w:r>
      <w:r w:rsidRPr="00B30382">
        <w:rPr>
          <w:noProof/>
          <w:lang w:val="en-US"/>
        </w:rPr>
        <w:t>, Warrendale, v. 59, p. 21-32, 2007.</w:t>
      </w:r>
    </w:p>
    <w:p w14:paraId="51C19A44" w14:textId="77777777" w:rsidR="008E0FFA" w:rsidRPr="00B30382" w:rsidRDefault="008E0FFA" w:rsidP="0095552E">
      <w:pPr>
        <w:pStyle w:val="Bibliografia"/>
        <w:spacing w:line="480" w:lineRule="auto"/>
        <w:jc w:val="both"/>
        <w:rPr>
          <w:noProof/>
          <w:lang w:val="en-US"/>
        </w:rPr>
      </w:pPr>
      <w:r w:rsidRPr="00B30382">
        <w:rPr>
          <w:lang w:val="en-US"/>
        </w:rPr>
        <w:t xml:space="preserve">JACKSON, J. E. Principal components and factor analysis: Part I - principal components. </w:t>
      </w:r>
      <w:r w:rsidRPr="00B30382">
        <w:rPr>
          <w:b/>
          <w:lang w:val="en-US"/>
        </w:rPr>
        <w:t>Journal of Quality Technology</w:t>
      </w:r>
      <w:r w:rsidRPr="00B30382">
        <w:rPr>
          <w:lang w:val="en-US"/>
        </w:rPr>
        <w:t xml:space="preserve">, New York, v.12, n.4, p. 201-213, </w:t>
      </w:r>
      <w:proofErr w:type="gramStart"/>
      <w:r w:rsidRPr="00B30382">
        <w:rPr>
          <w:lang w:val="en-US"/>
        </w:rPr>
        <w:t>out.,</w:t>
      </w:r>
      <w:proofErr w:type="gramEnd"/>
      <w:r w:rsidRPr="00B30382">
        <w:rPr>
          <w:lang w:val="en-US"/>
        </w:rPr>
        <w:t xml:space="preserve"> 1980.</w:t>
      </w:r>
    </w:p>
    <w:p w14:paraId="0B1BEE04" w14:textId="77777777" w:rsidR="008E0FFA" w:rsidRPr="00B30382" w:rsidRDefault="008E0FFA" w:rsidP="0095552E">
      <w:pPr>
        <w:pStyle w:val="Bibliografia"/>
        <w:spacing w:line="480" w:lineRule="auto"/>
        <w:jc w:val="both"/>
        <w:rPr>
          <w:noProof/>
          <w:lang w:val="en-US"/>
        </w:rPr>
      </w:pPr>
      <w:bookmarkStart w:id="7" w:name="_GoBack"/>
      <w:bookmarkEnd w:id="7"/>
      <w:r w:rsidRPr="00B30382">
        <w:rPr>
          <w:noProof/>
          <w:lang w:val="en-US"/>
        </w:rPr>
        <w:t xml:space="preserve">MARDIA, A. K. V.; KENT. J. T.; BIBBY, J.M. </w:t>
      </w:r>
      <w:r w:rsidRPr="00B30382">
        <w:rPr>
          <w:b/>
          <w:noProof/>
          <w:lang w:val="en-US"/>
        </w:rPr>
        <w:t>Multivariate analysis</w:t>
      </w:r>
      <w:r w:rsidRPr="00B30382">
        <w:rPr>
          <w:noProof/>
          <w:lang w:val="en-US"/>
        </w:rPr>
        <w:t>. London: Academic Press, 1997, 518p.</w:t>
      </w:r>
    </w:p>
    <w:p w14:paraId="4986CF4B" w14:textId="77777777" w:rsidR="008E0FFA" w:rsidRPr="00B30382" w:rsidRDefault="008E0FFA" w:rsidP="0095552E">
      <w:pPr>
        <w:spacing w:line="480" w:lineRule="auto"/>
        <w:jc w:val="both"/>
      </w:pPr>
      <w:r w:rsidRPr="00B30382">
        <w:t xml:space="preserve">MENDONÇA, L. M. V. L.; PEREIRA, R. G. F. A.; MENDES, A. N. G.; BORÉM, F. M.; MARQUES, E. R. Composição química de grãos crus de cultivares de </w:t>
      </w:r>
      <w:proofErr w:type="spellStart"/>
      <w:r w:rsidRPr="00B30382">
        <w:rPr>
          <w:i/>
        </w:rPr>
        <w:t>Coffea</w:t>
      </w:r>
      <w:proofErr w:type="spellEnd"/>
      <w:r w:rsidRPr="00B30382">
        <w:rPr>
          <w:i/>
        </w:rPr>
        <w:t xml:space="preserve"> arábica</w:t>
      </w:r>
      <w:r w:rsidRPr="00B30382">
        <w:t xml:space="preserve"> L. </w:t>
      </w:r>
      <w:r w:rsidRPr="00B30382">
        <w:lastRenderedPageBreak/>
        <w:t xml:space="preserve">suscetíveis e resistentes à </w:t>
      </w:r>
      <w:proofErr w:type="spellStart"/>
      <w:r w:rsidRPr="00B30382">
        <w:rPr>
          <w:i/>
        </w:rPr>
        <w:t>Hemileia</w:t>
      </w:r>
      <w:proofErr w:type="spellEnd"/>
      <w:r w:rsidRPr="00B30382">
        <w:rPr>
          <w:i/>
        </w:rPr>
        <w:t xml:space="preserve"> </w:t>
      </w:r>
      <w:proofErr w:type="spellStart"/>
      <w:r w:rsidRPr="00B30382">
        <w:rPr>
          <w:i/>
        </w:rPr>
        <w:t>vastatrix</w:t>
      </w:r>
      <w:proofErr w:type="spellEnd"/>
      <w:r w:rsidRPr="00B30382">
        <w:t xml:space="preserve"> Berg et Br. </w:t>
      </w:r>
      <w:r w:rsidRPr="00B30382">
        <w:rPr>
          <w:b/>
        </w:rPr>
        <w:t xml:space="preserve">Ciência e </w:t>
      </w:r>
      <w:proofErr w:type="spellStart"/>
      <w:r w:rsidRPr="00B30382">
        <w:rPr>
          <w:b/>
        </w:rPr>
        <w:t>Agrotecnologia</w:t>
      </w:r>
      <w:proofErr w:type="spellEnd"/>
      <w:r w:rsidRPr="00B30382">
        <w:t>, Lavras, v. 31, n. 2, p. 413-419, mar./abr., 2007.</w:t>
      </w:r>
    </w:p>
    <w:p w14:paraId="53CB40CB" w14:textId="77777777" w:rsidR="008E0FFA" w:rsidRPr="00B30382" w:rsidRDefault="008E0FFA" w:rsidP="0095552E">
      <w:pPr>
        <w:pStyle w:val="Bibliografia"/>
        <w:spacing w:line="480" w:lineRule="auto"/>
        <w:jc w:val="both"/>
        <w:rPr>
          <w:noProof/>
        </w:rPr>
      </w:pPr>
      <w:r w:rsidRPr="00B30382">
        <w:t xml:space="preserve">RESENDE, O.; AFONSO, P. C.; CORREA, P. C.; SIQUEIRA, V. C. Qualidade do café </w:t>
      </w:r>
      <w:proofErr w:type="spellStart"/>
      <w:r w:rsidRPr="00B30382">
        <w:t>conilon</w:t>
      </w:r>
      <w:proofErr w:type="spellEnd"/>
      <w:r w:rsidRPr="00B30382">
        <w:t xml:space="preserve"> submetido à secagem em terreiro híbrido e de concreto. </w:t>
      </w:r>
      <w:r w:rsidRPr="00B30382">
        <w:rPr>
          <w:b/>
        </w:rPr>
        <w:t xml:space="preserve">Ciência e </w:t>
      </w:r>
      <w:proofErr w:type="spellStart"/>
      <w:r w:rsidRPr="00B30382">
        <w:rPr>
          <w:b/>
        </w:rPr>
        <w:t>Agrotecnologia</w:t>
      </w:r>
      <w:proofErr w:type="spellEnd"/>
      <w:r w:rsidRPr="00B30382">
        <w:t>, Lavras, v.35, n.2, p.327-335, mar./abr., 2011.</w:t>
      </w:r>
    </w:p>
    <w:p w14:paraId="37818FB4" w14:textId="77777777" w:rsidR="008E0FFA" w:rsidRPr="00B30382" w:rsidRDefault="008E0FFA" w:rsidP="0095552E">
      <w:pPr>
        <w:pStyle w:val="Bibliografia"/>
        <w:spacing w:line="480" w:lineRule="auto"/>
        <w:jc w:val="both"/>
        <w:rPr>
          <w:noProof/>
          <w:lang w:val="en-US"/>
        </w:rPr>
      </w:pPr>
      <w:r w:rsidRPr="00B30382">
        <w:rPr>
          <w:noProof/>
        </w:rPr>
        <w:t xml:space="preserve">RIBEIRO, J. I.; MELO, A. L. P. </w:t>
      </w:r>
      <w:r w:rsidRPr="00B30382">
        <w:rPr>
          <w:b/>
          <w:bCs/>
          <w:noProof/>
        </w:rPr>
        <w:t>Guia prático para utilização do SAEG</w:t>
      </w:r>
      <w:r w:rsidRPr="00B30382">
        <w:rPr>
          <w:noProof/>
        </w:rPr>
        <w:t xml:space="preserve">. </w:t>
      </w:r>
      <w:r w:rsidRPr="00B30382">
        <w:rPr>
          <w:noProof/>
          <w:lang w:val="en-US"/>
        </w:rPr>
        <w:t>Viçosa: Folha, 2009. 45 p.</w:t>
      </w:r>
    </w:p>
    <w:p w14:paraId="0072ABB6" w14:textId="77777777" w:rsidR="008E0FFA" w:rsidRPr="00B30382" w:rsidRDefault="008E0FFA" w:rsidP="0095552E">
      <w:pPr>
        <w:pStyle w:val="Bibliografia"/>
        <w:spacing w:line="480" w:lineRule="auto"/>
        <w:jc w:val="both"/>
        <w:rPr>
          <w:noProof/>
        </w:rPr>
      </w:pPr>
      <w:r w:rsidRPr="00B30382">
        <w:t>SAATH, R.; BORÉM, F. M.; ALVES, E.; TAVEIRA, J. H. S.; MEDICE, R.; CORADI, P. C. Microscopia Eletrônica de Varredura do Endosperma de Café (</w:t>
      </w:r>
      <w:proofErr w:type="spellStart"/>
      <w:r w:rsidRPr="00B30382">
        <w:rPr>
          <w:i/>
        </w:rPr>
        <w:t>Coffea</w:t>
      </w:r>
      <w:proofErr w:type="spellEnd"/>
      <w:r w:rsidRPr="00B30382">
        <w:rPr>
          <w:i/>
        </w:rPr>
        <w:t xml:space="preserve"> arábica </w:t>
      </w:r>
      <w:r w:rsidRPr="00B30382">
        <w:t xml:space="preserve">L.) durante o processo de secagem. </w:t>
      </w:r>
      <w:r w:rsidRPr="00B30382">
        <w:rPr>
          <w:b/>
        </w:rPr>
        <w:t xml:space="preserve">Ciência e </w:t>
      </w:r>
      <w:proofErr w:type="spellStart"/>
      <w:r w:rsidRPr="00B30382">
        <w:rPr>
          <w:b/>
        </w:rPr>
        <w:t>Agrotecnologia</w:t>
      </w:r>
      <w:proofErr w:type="spellEnd"/>
      <w:r w:rsidRPr="00B30382">
        <w:t>, Lavras, v.34, n.1, p.196-203, jan./fev., 2010.</w:t>
      </w:r>
    </w:p>
    <w:p w14:paraId="5C80F584" w14:textId="78B95C04" w:rsidR="00D15BE7" w:rsidRPr="00B30382" w:rsidRDefault="008E0FFA" w:rsidP="0095552E">
      <w:pPr>
        <w:pStyle w:val="Bibliografia"/>
        <w:spacing w:line="480" w:lineRule="auto"/>
        <w:jc w:val="both"/>
      </w:pPr>
      <w:r w:rsidRPr="00B30382">
        <w:rPr>
          <w:noProof/>
        </w:rPr>
        <w:t xml:space="preserve">VALENTE D. S. M.; QUEIROZ D. M.; CORRÊA, P. C.; SILVA, L. C.; VALE, S. M. L. R. Um sistema de apoio à decisão para determinação de tarifas em unidades armazenadoras de grãos. </w:t>
      </w:r>
      <w:r w:rsidRPr="00B30382">
        <w:rPr>
          <w:b/>
          <w:noProof/>
        </w:rPr>
        <w:t>Engenharia Agrícola</w:t>
      </w:r>
      <w:r w:rsidRPr="00B30382">
        <w:rPr>
          <w:noProof/>
        </w:rPr>
        <w:t>, Jaboticabal, v. 31, n. 4, p. 735-744, Agosto 2011.</w:t>
      </w:r>
    </w:p>
    <w:sectPr w:rsidR="00D15BE7" w:rsidRPr="00B30382" w:rsidSect="00706CFF">
      <w:headerReference w:type="default" r:id="rId16"/>
      <w:footerReference w:type="default" r:id="rId17"/>
      <w:pgSz w:w="11906" w:h="16838"/>
      <w:pgMar w:top="1418" w:right="1418"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7E725" w14:textId="77777777" w:rsidR="00253134" w:rsidRDefault="00253134" w:rsidP="006D5F63">
      <w:r>
        <w:separator/>
      </w:r>
    </w:p>
  </w:endnote>
  <w:endnote w:type="continuationSeparator" w:id="0">
    <w:p w14:paraId="4F660F52" w14:textId="77777777" w:rsidR="00253134" w:rsidRDefault="00253134" w:rsidP="006D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30AAD" w14:textId="77777777" w:rsidR="00BC6F56" w:rsidRPr="00903BA2" w:rsidRDefault="00BC6F56" w:rsidP="006D5F63">
    <w:pPr>
      <w:pStyle w:val="Cabealho"/>
      <w:rPr>
        <w:color w:val="FFFFFF"/>
        <w:sz w:val="18"/>
      </w:rPr>
    </w:pPr>
    <w:r w:rsidRPr="00903BA2">
      <w:rPr>
        <w:color w:val="FFFFFF"/>
        <w:sz w:val="18"/>
      </w:rPr>
      <w:t xml:space="preserve">Texto do Rodapé em Tamanho </w:t>
    </w:r>
  </w:p>
  <w:p w14:paraId="6D7D7D24" w14:textId="77777777" w:rsidR="00BC6F56" w:rsidRDefault="00BC6F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6C8B1" w14:textId="77777777" w:rsidR="00253134" w:rsidRDefault="00253134" w:rsidP="006D5F63">
      <w:r>
        <w:separator/>
      </w:r>
    </w:p>
  </w:footnote>
  <w:footnote w:type="continuationSeparator" w:id="0">
    <w:p w14:paraId="02135CF2" w14:textId="77777777" w:rsidR="00253134" w:rsidRDefault="00253134" w:rsidP="006D5F63">
      <w:r>
        <w:continuationSeparator/>
      </w:r>
    </w:p>
  </w:footnote>
  <w:footnote w:id="1">
    <w:p w14:paraId="00DE2E45" w14:textId="77777777" w:rsidR="00BC6F56" w:rsidRDefault="00BC6F56" w:rsidP="00F36D94">
      <w:pPr>
        <w:pStyle w:val="Textodenotaderodap"/>
      </w:pPr>
      <w:r>
        <w:rPr>
          <w:rStyle w:val="Caracteresdenotaderodap0"/>
        </w:rPr>
        <w:footnoteRef/>
      </w:r>
      <w:r w:rsidRPr="008A7326">
        <w:t>Instituto Federal do Espírito Santo/IFES - Coordenadoria de Informática - Cx. P. 527 - 29300-970 - Cachoeiro de Itapemirim - ES - Brasil - ravarmes@gmail.com</w:t>
      </w:r>
    </w:p>
  </w:footnote>
  <w:footnote w:id="2">
    <w:p w14:paraId="66A1C301" w14:textId="77777777" w:rsidR="00BC6F56" w:rsidRDefault="00BC6F56" w:rsidP="00F36D94">
      <w:pPr>
        <w:pStyle w:val="Textodenotaderodap"/>
      </w:pPr>
      <w:r>
        <w:rPr>
          <w:rStyle w:val="Caracteresdenotaderodap0"/>
        </w:rPr>
        <w:footnoteRef/>
      </w:r>
      <w:r w:rsidRPr="00DC374E">
        <w:t>Universidade Estadual Norte Fluminense/UENF - Centro de Ciência e Tecnologias Agropecuárias/CCTA - Campos dos Goytacazes - RJ - Brasil - henrique@uenf.br</w:t>
      </w:r>
    </w:p>
  </w:footnote>
  <w:footnote w:id="3">
    <w:p w14:paraId="66C2E5EA" w14:textId="77777777" w:rsidR="00BC6F56" w:rsidRDefault="00BC6F56" w:rsidP="00F36D94">
      <w:pPr>
        <w:pStyle w:val="Textodenotaderodap"/>
      </w:pPr>
      <w:r>
        <w:rPr>
          <w:rStyle w:val="Caracteresdenotaderodap0"/>
        </w:rPr>
        <w:footnoteRef/>
      </w:r>
      <w:r>
        <w:t>Universidade Federal de Lavras/UFLA - Departamento de Engenharia/DEG - Cx. P. 3037 - 37.200-000 Lavras - MG - Brasil - flavioborem@deg.ufla.br</w:t>
      </w:r>
    </w:p>
  </w:footnote>
  <w:footnote w:id="4">
    <w:p w14:paraId="5DFB3DA3" w14:textId="13C8BBEF" w:rsidR="00BC6F56" w:rsidRDefault="00BC6F56" w:rsidP="00DC374E">
      <w:pPr>
        <w:pStyle w:val="Textodenotaderodap"/>
      </w:pPr>
      <w:r>
        <w:rPr>
          <w:rStyle w:val="Caracteresdenotaderodap0"/>
        </w:rPr>
        <w:footnoteRef/>
      </w:r>
      <w:r>
        <w:t xml:space="preserve">Universidade Federal de Lavras/UFLA - Departamento de Estatística/DEX - Cx. P. 3037 - 37.200-000 Lavras - MG – Brasil - </w:t>
      </w:r>
      <w:r w:rsidR="006A7CBC" w:rsidRPr="006A7CBC">
        <w:t>mari_bernardes@yahoo.com.br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95EA" w14:textId="77777777" w:rsidR="00BC6F56" w:rsidRPr="004F0583" w:rsidRDefault="00BC6F56">
    <w:pPr>
      <w:pStyle w:val="Cabealho"/>
      <w:jc w:val="right"/>
      <w:rPr>
        <w:sz w:val="18"/>
      </w:rPr>
    </w:pPr>
    <w:r w:rsidRPr="004F0583">
      <w:rPr>
        <w:sz w:val="18"/>
      </w:rPr>
      <w:fldChar w:fldCharType="begin"/>
    </w:r>
    <w:r w:rsidRPr="004F0583">
      <w:rPr>
        <w:sz w:val="18"/>
      </w:rPr>
      <w:instrText>PAGE   \* MERGEFORMAT</w:instrText>
    </w:r>
    <w:r w:rsidRPr="004F0583">
      <w:rPr>
        <w:sz w:val="18"/>
      </w:rPr>
      <w:fldChar w:fldCharType="separate"/>
    </w:r>
    <w:r w:rsidR="00404E1E">
      <w:rPr>
        <w:noProof/>
        <w:sz w:val="18"/>
      </w:rPr>
      <w:t>14</w:t>
    </w:r>
    <w:r w:rsidRPr="004F0583">
      <w:rPr>
        <w:sz w:val="18"/>
      </w:rPr>
      <w:fldChar w:fldCharType="end"/>
    </w:r>
  </w:p>
  <w:p w14:paraId="46F4F392" w14:textId="77777777" w:rsidR="00BC6F56" w:rsidRPr="006D5F63" w:rsidRDefault="00BC6F56">
    <w:pPr>
      <w:pStyle w:val="Cabealh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0AB7"/>
    <w:multiLevelType w:val="hybridMultilevel"/>
    <w:tmpl w:val="7054E47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105F3FA4"/>
    <w:multiLevelType w:val="hybridMultilevel"/>
    <w:tmpl w:val="7AE294BA"/>
    <w:lvl w:ilvl="0" w:tplc="469634CE">
      <w:numFmt w:val="bullet"/>
      <w:lvlText w:val="•"/>
      <w:lvlJc w:val="left"/>
      <w:pPr>
        <w:ind w:left="1065" w:hanging="705"/>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60168B"/>
    <w:multiLevelType w:val="hybridMultilevel"/>
    <w:tmpl w:val="2938BD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B776CA2"/>
    <w:multiLevelType w:val="hybridMultilevel"/>
    <w:tmpl w:val="89168F7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25AA1EBB"/>
    <w:multiLevelType w:val="hybridMultilevel"/>
    <w:tmpl w:val="D9F2AE8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nsid w:val="3A1E5B5A"/>
    <w:multiLevelType w:val="hybridMultilevel"/>
    <w:tmpl w:val="9CD63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2E91A5D"/>
    <w:multiLevelType w:val="hybridMultilevel"/>
    <w:tmpl w:val="12D848E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4D1D28CC"/>
    <w:multiLevelType w:val="hybridMultilevel"/>
    <w:tmpl w:val="BD84E08C"/>
    <w:lvl w:ilvl="0" w:tplc="469634CE">
      <w:numFmt w:val="bullet"/>
      <w:lvlText w:val="•"/>
      <w:lvlJc w:val="left"/>
      <w:pPr>
        <w:ind w:left="1065" w:hanging="705"/>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2AD6FC1"/>
    <w:multiLevelType w:val="hybridMultilevel"/>
    <w:tmpl w:val="367CC19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nsid w:val="54824766"/>
    <w:multiLevelType w:val="hybridMultilevel"/>
    <w:tmpl w:val="A4DAD9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61E56CA"/>
    <w:multiLevelType w:val="hybridMultilevel"/>
    <w:tmpl w:val="34482928"/>
    <w:lvl w:ilvl="0" w:tplc="469634CE">
      <w:numFmt w:val="bullet"/>
      <w:lvlText w:val="•"/>
      <w:lvlJc w:val="left"/>
      <w:pPr>
        <w:ind w:left="1065" w:hanging="705"/>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7"/>
  </w:num>
  <w:num w:numId="5">
    <w:abstractNumId w:val="1"/>
  </w:num>
  <w:num w:numId="6">
    <w:abstractNumId w:val="3"/>
  </w:num>
  <w:num w:numId="7">
    <w:abstractNumId w:val="6"/>
  </w:num>
  <w:num w:numId="8">
    <w:abstractNumId w:val="2"/>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92"/>
    <w:rsid w:val="00016F9F"/>
    <w:rsid w:val="0001728A"/>
    <w:rsid w:val="000275EF"/>
    <w:rsid w:val="00035E16"/>
    <w:rsid w:val="000419B7"/>
    <w:rsid w:val="00042627"/>
    <w:rsid w:val="00045E0E"/>
    <w:rsid w:val="000517BC"/>
    <w:rsid w:val="00052B62"/>
    <w:rsid w:val="00063FF4"/>
    <w:rsid w:val="0006497A"/>
    <w:rsid w:val="00065697"/>
    <w:rsid w:val="00066861"/>
    <w:rsid w:val="00067A6E"/>
    <w:rsid w:val="00067DD7"/>
    <w:rsid w:val="00073CD6"/>
    <w:rsid w:val="0007503D"/>
    <w:rsid w:val="00077EB5"/>
    <w:rsid w:val="000824E5"/>
    <w:rsid w:val="000A26AE"/>
    <w:rsid w:val="000A7775"/>
    <w:rsid w:val="000B1FD0"/>
    <w:rsid w:val="000B234E"/>
    <w:rsid w:val="000B4DF3"/>
    <w:rsid w:val="000B5AF3"/>
    <w:rsid w:val="000C0445"/>
    <w:rsid w:val="000C19E7"/>
    <w:rsid w:val="000C4BE9"/>
    <w:rsid w:val="000C7412"/>
    <w:rsid w:val="000D0AAA"/>
    <w:rsid w:val="000D6534"/>
    <w:rsid w:val="000D7865"/>
    <w:rsid w:val="000E0620"/>
    <w:rsid w:val="000E103E"/>
    <w:rsid w:val="000F0DBA"/>
    <w:rsid w:val="000F1F79"/>
    <w:rsid w:val="000F4838"/>
    <w:rsid w:val="000F5BDE"/>
    <w:rsid w:val="0010032A"/>
    <w:rsid w:val="00100B3A"/>
    <w:rsid w:val="00100C53"/>
    <w:rsid w:val="00106573"/>
    <w:rsid w:val="00106F61"/>
    <w:rsid w:val="00110687"/>
    <w:rsid w:val="00110DC9"/>
    <w:rsid w:val="001126F8"/>
    <w:rsid w:val="00114BB9"/>
    <w:rsid w:val="00117257"/>
    <w:rsid w:val="0012280F"/>
    <w:rsid w:val="0012340C"/>
    <w:rsid w:val="00126A90"/>
    <w:rsid w:val="00130F73"/>
    <w:rsid w:val="00131BD9"/>
    <w:rsid w:val="0013273A"/>
    <w:rsid w:val="00134292"/>
    <w:rsid w:val="00137979"/>
    <w:rsid w:val="0015298D"/>
    <w:rsid w:val="001563FF"/>
    <w:rsid w:val="00161C9E"/>
    <w:rsid w:val="0016217A"/>
    <w:rsid w:val="0016302F"/>
    <w:rsid w:val="00163894"/>
    <w:rsid w:val="00164BDE"/>
    <w:rsid w:val="001709D7"/>
    <w:rsid w:val="00176EBE"/>
    <w:rsid w:val="00182DCA"/>
    <w:rsid w:val="001835E5"/>
    <w:rsid w:val="00184898"/>
    <w:rsid w:val="00184C26"/>
    <w:rsid w:val="001874E9"/>
    <w:rsid w:val="00187B50"/>
    <w:rsid w:val="0019132E"/>
    <w:rsid w:val="001960A2"/>
    <w:rsid w:val="00197E29"/>
    <w:rsid w:val="001A00B0"/>
    <w:rsid w:val="001A1786"/>
    <w:rsid w:val="001A4E1C"/>
    <w:rsid w:val="001C0FC6"/>
    <w:rsid w:val="001C23F2"/>
    <w:rsid w:val="001D5C29"/>
    <w:rsid w:val="001F1CA8"/>
    <w:rsid w:val="001F31D1"/>
    <w:rsid w:val="001F4F95"/>
    <w:rsid w:val="002001CB"/>
    <w:rsid w:val="002018D1"/>
    <w:rsid w:val="00201E0E"/>
    <w:rsid w:val="00201E91"/>
    <w:rsid w:val="002036FC"/>
    <w:rsid w:val="00206FA9"/>
    <w:rsid w:val="0021135D"/>
    <w:rsid w:val="00211EE2"/>
    <w:rsid w:val="00217DA9"/>
    <w:rsid w:val="00222EB3"/>
    <w:rsid w:val="00224983"/>
    <w:rsid w:val="002257E0"/>
    <w:rsid w:val="0022707F"/>
    <w:rsid w:val="002448C1"/>
    <w:rsid w:val="00244EB6"/>
    <w:rsid w:val="002470A3"/>
    <w:rsid w:val="0025052E"/>
    <w:rsid w:val="00253134"/>
    <w:rsid w:val="002536A3"/>
    <w:rsid w:val="00255614"/>
    <w:rsid w:val="00255E0C"/>
    <w:rsid w:val="0025618B"/>
    <w:rsid w:val="00256EF3"/>
    <w:rsid w:val="002651CE"/>
    <w:rsid w:val="00266AF6"/>
    <w:rsid w:val="00270E47"/>
    <w:rsid w:val="00270E7C"/>
    <w:rsid w:val="002804B8"/>
    <w:rsid w:val="00281158"/>
    <w:rsid w:val="00282725"/>
    <w:rsid w:val="002875F1"/>
    <w:rsid w:val="002877FB"/>
    <w:rsid w:val="00291021"/>
    <w:rsid w:val="002912BF"/>
    <w:rsid w:val="00292F87"/>
    <w:rsid w:val="002A4230"/>
    <w:rsid w:val="002A63C4"/>
    <w:rsid w:val="002B1777"/>
    <w:rsid w:val="002B2D90"/>
    <w:rsid w:val="002B5035"/>
    <w:rsid w:val="002B6DD7"/>
    <w:rsid w:val="002B75BB"/>
    <w:rsid w:val="002C782B"/>
    <w:rsid w:val="002D1718"/>
    <w:rsid w:val="002D343B"/>
    <w:rsid w:val="002E00AA"/>
    <w:rsid w:val="002E3C41"/>
    <w:rsid w:val="002F521C"/>
    <w:rsid w:val="002F67D3"/>
    <w:rsid w:val="003020A3"/>
    <w:rsid w:val="00305934"/>
    <w:rsid w:val="0030722B"/>
    <w:rsid w:val="00310287"/>
    <w:rsid w:val="003107BC"/>
    <w:rsid w:val="00310A96"/>
    <w:rsid w:val="00310CD2"/>
    <w:rsid w:val="00314F1D"/>
    <w:rsid w:val="003177B8"/>
    <w:rsid w:val="003234E0"/>
    <w:rsid w:val="00332F52"/>
    <w:rsid w:val="00333DF9"/>
    <w:rsid w:val="00343387"/>
    <w:rsid w:val="003526B6"/>
    <w:rsid w:val="00352B19"/>
    <w:rsid w:val="00356810"/>
    <w:rsid w:val="0036285F"/>
    <w:rsid w:val="0036583F"/>
    <w:rsid w:val="003658CA"/>
    <w:rsid w:val="0037052F"/>
    <w:rsid w:val="003718BE"/>
    <w:rsid w:val="00382C49"/>
    <w:rsid w:val="00385DAB"/>
    <w:rsid w:val="00387B11"/>
    <w:rsid w:val="00396E60"/>
    <w:rsid w:val="003A0B04"/>
    <w:rsid w:val="003A1236"/>
    <w:rsid w:val="003A1DFE"/>
    <w:rsid w:val="003B53C6"/>
    <w:rsid w:val="003C03D2"/>
    <w:rsid w:val="003C4DA6"/>
    <w:rsid w:val="003C722B"/>
    <w:rsid w:val="003D196C"/>
    <w:rsid w:val="003D283B"/>
    <w:rsid w:val="003D36F7"/>
    <w:rsid w:val="003D7B22"/>
    <w:rsid w:val="003E29AC"/>
    <w:rsid w:val="003E59C9"/>
    <w:rsid w:val="003E78F6"/>
    <w:rsid w:val="003F0C29"/>
    <w:rsid w:val="003F0DAF"/>
    <w:rsid w:val="003F3465"/>
    <w:rsid w:val="003F4542"/>
    <w:rsid w:val="003F4790"/>
    <w:rsid w:val="003F4FF7"/>
    <w:rsid w:val="003F69BE"/>
    <w:rsid w:val="003F7B5E"/>
    <w:rsid w:val="004001D8"/>
    <w:rsid w:val="00401B00"/>
    <w:rsid w:val="00404532"/>
    <w:rsid w:val="00404E1E"/>
    <w:rsid w:val="004112D4"/>
    <w:rsid w:val="0041436D"/>
    <w:rsid w:val="0041469C"/>
    <w:rsid w:val="00416A0C"/>
    <w:rsid w:val="00417B33"/>
    <w:rsid w:val="00424E00"/>
    <w:rsid w:val="004250E6"/>
    <w:rsid w:val="0042560B"/>
    <w:rsid w:val="00431FE9"/>
    <w:rsid w:val="00435968"/>
    <w:rsid w:val="004417DC"/>
    <w:rsid w:val="00445327"/>
    <w:rsid w:val="00445B2A"/>
    <w:rsid w:val="004522CE"/>
    <w:rsid w:val="004578A6"/>
    <w:rsid w:val="00480849"/>
    <w:rsid w:val="00484BE9"/>
    <w:rsid w:val="00486BF2"/>
    <w:rsid w:val="00491061"/>
    <w:rsid w:val="004922D3"/>
    <w:rsid w:val="0049679B"/>
    <w:rsid w:val="004970A1"/>
    <w:rsid w:val="004B14A0"/>
    <w:rsid w:val="004B645C"/>
    <w:rsid w:val="004B651F"/>
    <w:rsid w:val="004C20A9"/>
    <w:rsid w:val="004C2222"/>
    <w:rsid w:val="004C7B3E"/>
    <w:rsid w:val="004D1F55"/>
    <w:rsid w:val="004E0064"/>
    <w:rsid w:val="004E0EC9"/>
    <w:rsid w:val="004E6E9E"/>
    <w:rsid w:val="004E77F8"/>
    <w:rsid w:val="004F0583"/>
    <w:rsid w:val="004F09F2"/>
    <w:rsid w:val="004F46D7"/>
    <w:rsid w:val="004F5CF8"/>
    <w:rsid w:val="004F6DE7"/>
    <w:rsid w:val="00502B7A"/>
    <w:rsid w:val="00504648"/>
    <w:rsid w:val="005062AB"/>
    <w:rsid w:val="005067B8"/>
    <w:rsid w:val="00511FD8"/>
    <w:rsid w:val="00512ADA"/>
    <w:rsid w:val="00524F0F"/>
    <w:rsid w:val="0053139A"/>
    <w:rsid w:val="0054137E"/>
    <w:rsid w:val="00543209"/>
    <w:rsid w:val="005438ED"/>
    <w:rsid w:val="00543F8C"/>
    <w:rsid w:val="00544DD5"/>
    <w:rsid w:val="005523F2"/>
    <w:rsid w:val="005535AD"/>
    <w:rsid w:val="00562AB5"/>
    <w:rsid w:val="00562B60"/>
    <w:rsid w:val="0056576F"/>
    <w:rsid w:val="0056676E"/>
    <w:rsid w:val="00566E87"/>
    <w:rsid w:val="00567796"/>
    <w:rsid w:val="005726CC"/>
    <w:rsid w:val="0057503A"/>
    <w:rsid w:val="00575BF0"/>
    <w:rsid w:val="00577E3E"/>
    <w:rsid w:val="00590023"/>
    <w:rsid w:val="00591412"/>
    <w:rsid w:val="005950D5"/>
    <w:rsid w:val="005A493D"/>
    <w:rsid w:val="005A6BE3"/>
    <w:rsid w:val="005B0727"/>
    <w:rsid w:val="005C579D"/>
    <w:rsid w:val="005C6AB8"/>
    <w:rsid w:val="005D1A8C"/>
    <w:rsid w:val="005D30D8"/>
    <w:rsid w:val="005D4439"/>
    <w:rsid w:val="005E07C0"/>
    <w:rsid w:val="005E4441"/>
    <w:rsid w:val="005E652F"/>
    <w:rsid w:val="005E66B3"/>
    <w:rsid w:val="005F2FB1"/>
    <w:rsid w:val="005F76D9"/>
    <w:rsid w:val="006008A4"/>
    <w:rsid w:val="006020BF"/>
    <w:rsid w:val="0060289F"/>
    <w:rsid w:val="00603CC9"/>
    <w:rsid w:val="00604D3C"/>
    <w:rsid w:val="00605CDB"/>
    <w:rsid w:val="006061A5"/>
    <w:rsid w:val="0061348D"/>
    <w:rsid w:val="006146A4"/>
    <w:rsid w:val="006160CE"/>
    <w:rsid w:val="00621982"/>
    <w:rsid w:val="0062311D"/>
    <w:rsid w:val="00626ACF"/>
    <w:rsid w:val="0063020F"/>
    <w:rsid w:val="006325A3"/>
    <w:rsid w:val="006349E9"/>
    <w:rsid w:val="00635606"/>
    <w:rsid w:val="00637688"/>
    <w:rsid w:val="0064484D"/>
    <w:rsid w:val="006471D0"/>
    <w:rsid w:val="00657DE3"/>
    <w:rsid w:val="00661CA5"/>
    <w:rsid w:val="00664213"/>
    <w:rsid w:val="00666361"/>
    <w:rsid w:val="00671255"/>
    <w:rsid w:val="00671A95"/>
    <w:rsid w:val="00674563"/>
    <w:rsid w:val="0069218A"/>
    <w:rsid w:val="0069288C"/>
    <w:rsid w:val="00693BD0"/>
    <w:rsid w:val="00694652"/>
    <w:rsid w:val="00695D00"/>
    <w:rsid w:val="006A4048"/>
    <w:rsid w:val="006A6143"/>
    <w:rsid w:val="006A6A31"/>
    <w:rsid w:val="006A726F"/>
    <w:rsid w:val="006A7CBC"/>
    <w:rsid w:val="006B4056"/>
    <w:rsid w:val="006B4727"/>
    <w:rsid w:val="006B4AF5"/>
    <w:rsid w:val="006B6695"/>
    <w:rsid w:val="006B7465"/>
    <w:rsid w:val="006C2368"/>
    <w:rsid w:val="006C2ACF"/>
    <w:rsid w:val="006C530F"/>
    <w:rsid w:val="006C6103"/>
    <w:rsid w:val="006C66BC"/>
    <w:rsid w:val="006D0C80"/>
    <w:rsid w:val="006D3122"/>
    <w:rsid w:val="006D5B06"/>
    <w:rsid w:val="006D5F63"/>
    <w:rsid w:val="006D68BE"/>
    <w:rsid w:val="006D7030"/>
    <w:rsid w:val="006D7E04"/>
    <w:rsid w:val="006D7FAF"/>
    <w:rsid w:val="006E4EB4"/>
    <w:rsid w:val="006E7B83"/>
    <w:rsid w:val="006F01B3"/>
    <w:rsid w:val="006F4119"/>
    <w:rsid w:val="006F544D"/>
    <w:rsid w:val="006F7087"/>
    <w:rsid w:val="00700E5B"/>
    <w:rsid w:val="00701E81"/>
    <w:rsid w:val="00706CFF"/>
    <w:rsid w:val="00712937"/>
    <w:rsid w:val="00715670"/>
    <w:rsid w:val="00725131"/>
    <w:rsid w:val="00731EE7"/>
    <w:rsid w:val="0073465D"/>
    <w:rsid w:val="00737A75"/>
    <w:rsid w:val="00747468"/>
    <w:rsid w:val="00763A11"/>
    <w:rsid w:val="00766D87"/>
    <w:rsid w:val="00766E61"/>
    <w:rsid w:val="0077150C"/>
    <w:rsid w:val="00771A7C"/>
    <w:rsid w:val="007742F5"/>
    <w:rsid w:val="0077454F"/>
    <w:rsid w:val="00775821"/>
    <w:rsid w:val="00775A55"/>
    <w:rsid w:val="007778EC"/>
    <w:rsid w:val="0078264D"/>
    <w:rsid w:val="0078271B"/>
    <w:rsid w:val="0078528D"/>
    <w:rsid w:val="00785F2A"/>
    <w:rsid w:val="00795762"/>
    <w:rsid w:val="00795A4B"/>
    <w:rsid w:val="007A2408"/>
    <w:rsid w:val="007A4EC8"/>
    <w:rsid w:val="007A78FC"/>
    <w:rsid w:val="007B7122"/>
    <w:rsid w:val="007C0346"/>
    <w:rsid w:val="007C69F6"/>
    <w:rsid w:val="007C7C9E"/>
    <w:rsid w:val="007D14FB"/>
    <w:rsid w:val="007D3956"/>
    <w:rsid w:val="007D3AA9"/>
    <w:rsid w:val="007D3D8B"/>
    <w:rsid w:val="007E400D"/>
    <w:rsid w:val="007E4640"/>
    <w:rsid w:val="007F0BB2"/>
    <w:rsid w:val="007F0E14"/>
    <w:rsid w:val="007F1FCB"/>
    <w:rsid w:val="007F5653"/>
    <w:rsid w:val="007F6A05"/>
    <w:rsid w:val="007F7A70"/>
    <w:rsid w:val="00805299"/>
    <w:rsid w:val="008106AE"/>
    <w:rsid w:val="00812435"/>
    <w:rsid w:val="008143D1"/>
    <w:rsid w:val="00820ACB"/>
    <w:rsid w:val="00835266"/>
    <w:rsid w:val="0084482B"/>
    <w:rsid w:val="0084483A"/>
    <w:rsid w:val="00850E0A"/>
    <w:rsid w:val="00856972"/>
    <w:rsid w:val="00861500"/>
    <w:rsid w:val="008641F8"/>
    <w:rsid w:val="0086444F"/>
    <w:rsid w:val="0086572D"/>
    <w:rsid w:val="00867EA4"/>
    <w:rsid w:val="0087021F"/>
    <w:rsid w:val="00870A0D"/>
    <w:rsid w:val="0087506A"/>
    <w:rsid w:val="00875135"/>
    <w:rsid w:val="00876A1F"/>
    <w:rsid w:val="0088543A"/>
    <w:rsid w:val="008858D9"/>
    <w:rsid w:val="008860D8"/>
    <w:rsid w:val="00886297"/>
    <w:rsid w:val="0089570A"/>
    <w:rsid w:val="00897754"/>
    <w:rsid w:val="008A4F4C"/>
    <w:rsid w:val="008A5FAB"/>
    <w:rsid w:val="008A610F"/>
    <w:rsid w:val="008A7326"/>
    <w:rsid w:val="008B3952"/>
    <w:rsid w:val="008B43F3"/>
    <w:rsid w:val="008B6FBF"/>
    <w:rsid w:val="008C25C5"/>
    <w:rsid w:val="008C432C"/>
    <w:rsid w:val="008C4693"/>
    <w:rsid w:val="008D060E"/>
    <w:rsid w:val="008D0C76"/>
    <w:rsid w:val="008D1E2A"/>
    <w:rsid w:val="008D2FB6"/>
    <w:rsid w:val="008D5E6C"/>
    <w:rsid w:val="008E022A"/>
    <w:rsid w:val="008E0FFA"/>
    <w:rsid w:val="008E3879"/>
    <w:rsid w:val="008E55CA"/>
    <w:rsid w:val="008E605D"/>
    <w:rsid w:val="008F131C"/>
    <w:rsid w:val="008F1D47"/>
    <w:rsid w:val="008F298F"/>
    <w:rsid w:val="008F5493"/>
    <w:rsid w:val="008F5B6E"/>
    <w:rsid w:val="008F6538"/>
    <w:rsid w:val="00903BA2"/>
    <w:rsid w:val="009068F8"/>
    <w:rsid w:val="0091328E"/>
    <w:rsid w:val="00916CFC"/>
    <w:rsid w:val="00916D91"/>
    <w:rsid w:val="00917691"/>
    <w:rsid w:val="009204D0"/>
    <w:rsid w:val="00926032"/>
    <w:rsid w:val="00927F7D"/>
    <w:rsid w:val="0093274B"/>
    <w:rsid w:val="00936F68"/>
    <w:rsid w:val="00943C47"/>
    <w:rsid w:val="00945601"/>
    <w:rsid w:val="009476A6"/>
    <w:rsid w:val="00951519"/>
    <w:rsid w:val="009515EE"/>
    <w:rsid w:val="00951A43"/>
    <w:rsid w:val="00954C91"/>
    <w:rsid w:val="0095552E"/>
    <w:rsid w:val="009570CB"/>
    <w:rsid w:val="0096142A"/>
    <w:rsid w:val="00961C20"/>
    <w:rsid w:val="009636DE"/>
    <w:rsid w:val="00977A6F"/>
    <w:rsid w:val="0098677B"/>
    <w:rsid w:val="009910FA"/>
    <w:rsid w:val="009925BD"/>
    <w:rsid w:val="00992A20"/>
    <w:rsid w:val="00993438"/>
    <w:rsid w:val="0099748A"/>
    <w:rsid w:val="009A00B2"/>
    <w:rsid w:val="009A37B0"/>
    <w:rsid w:val="009A5A82"/>
    <w:rsid w:val="009A7DFF"/>
    <w:rsid w:val="009B11D6"/>
    <w:rsid w:val="009B1CE6"/>
    <w:rsid w:val="009B217D"/>
    <w:rsid w:val="009C07B9"/>
    <w:rsid w:val="009C0A29"/>
    <w:rsid w:val="009C18BC"/>
    <w:rsid w:val="009C539C"/>
    <w:rsid w:val="009C54E4"/>
    <w:rsid w:val="009C560B"/>
    <w:rsid w:val="009C6BF5"/>
    <w:rsid w:val="009D4F7E"/>
    <w:rsid w:val="009E4562"/>
    <w:rsid w:val="009F0C02"/>
    <w:rsid w:val="009F127B"/>
    <w:rsid w:val="009F5F0A"/>
    <w:rsid w:val="00A04321"/>
    <w:rsid w:val="00A07042"/>
    <w:rsid w:val="00A078CF"/>
    <w:rsid w:val="00A07EC7"/>
    <w:rsid w:val="00A10247"/>
    <w:rsid w:val="00A10446"/>
    <w:rsid w:val="00A10A7E"/>
    <w:rsid w:val="00A1243D"/>
    <w:rsid w:val="00A12482"/>
    <w:rsid w:val="00A133DA"/>
    <w:rsid w:val="00A13AC4"/>
    <w:rsid w:val="00A22DB3"/>
    <w:rsid w:val="00A23154"/>
    <w:rsid w:val="00A25495"/>
    <w:rsid w:val="00A26417"/>
    <w:rsid w:val="00A27302"/>
    <w:rsid w:val="00A30FFA"/>
    <w:rsid w:val="00A35F00"/>
    <w:rsid w:val="00A4126F"/>
    <w:rsid w:val="00A42752"/>
    <w:rsid w:val="00A43C5F"/>
    <w:rsid w:val="00A44FC6"/>
    <w:rsid w:val="00A45A9D"/>
    <w:rsid w:val="00A47590"/>
    <w:rsid w:val="00A5021D"/>
    <w:rsid w:val="00A542BA"/>
    <w:rsid w:val="00A604B4"/>
    <w:rsid w:val="00A63890"/>
    <w:rsid w:val="00A645B4"/>
    <w:rsid w:val="00A6580D"/>
    <w:rsid w:val="00A701C6"/>
    <w:rsid w:val="00A76765"/>
    <w:rsid w:val="00A819FE"/>
    <w:rsid w:val="00A82C33"/>
    <w:rsid w:val="00A82F2E"/>
    <w:rsid w:val="00A8743E"/>
    <w:rsid w:val="00A96BBD"/>
    <w:rsid w:val="00AA02E1"/>
    <w:rsid w:val="00AA1D25"/>
    <w:rsid w:val="00AA37C6"/>
    <w:rsid w:val="00AA3DA7"/>
    <w:rsid w:val="00AB34D9"/>
    <w:rsid w:val="00AB5BDE"/>
    <w:rsid w:val="00AC5711"/>
    <w:rsid w:val="00AC7669"/>
    <w:rsid w:val="00AD10B3"/>
    <w:rsid w:val="00AD524F"/>
    <w:rsid w:val="00AE0ECA"/>
    <w:rsid w:val="00AE262B"/>
    <w:rsid w:val="00AF1A44"/>
    <w:rsid w:val="00AF2B01"/>
    <w:rsid w:val="00AF2E65"/>
    <w:rsid w:val="00AF31CE"/>
    <w:rsid w:val="00AF36C9"/>
    <w:rsid w:val="00AF45ED"/>
    <w:rsid w:val="00AF4FCD"/>
    <w:rsid w:val="00AF7AC4"/>
    <w:rsid w:val="00B006A8"/>
    <w:rsid w:val="00B06E79"/>
    <w:rsid w:val="00B132C3"/>
    <w:rsid w:val="00B17D92"/>
    <w:rsid w:val="00B23851"/>
    <w:rsid w:val="00B244C5"/>
    <w:rsid w:val="00B24A55"/>
    <w:rsid w:val="00B30382"/>
    <w:rsid w:val="00B358DC"/>
    <w:rsid w:val="00B4532C"/>
    <w:rsid w:val="00B47A0A"/>
    <w:rsid w:val="00B55C84"/>
    <w:rsid w:val="00B56518"/>
    <w:rsid w:val="00B577D8"/>
    <w:rsid w:val="00B64DB9"/>
    <w:rsid w:val="00B66DBD"/>
    <w:rsid w:val="00B66E75"/>
    <w:rsid w:val="00B70F97"/>
    <w:rsid w:val="00B7208C"/>
    <w:rsid w:val="00B731F7"/>
    <w:rsid w:val="00B803FB"/>
    <w:rsid w:val="00B83E57"/>
    <w:rsid w:val="00B852B1"/>
    <w:rsid w:val="00B86818"/>
    <w:rsid w:val="00B86BAF"/>
    <w:rsid w:val="00B906DE"/>
    <w:rsid w:val="00B9318C"/>
    <w:rsid w:val="00B9390A"/>
    <w:rsid w:val="00B95162"/>
    <w:rsid w:val="00B97466"/>
    <w:rsid w:val="00BA0EFE"/>
    <w:rsid w:val="00BA1619"/>
    <w:rsid w:val="00BA2258"/>
    <w:rsid w:val="00BA306B"/>
    <w:rsid w:val="00BA4829"/>
    <w:rsid w:val="00BB09F2"/>
    <w:rsid w:val="00BC27EA"/>
    <w:rsid w:val="00BC3BA3"/>
    <w:rsid w:val="00BC3D91"/>
    <w:rsid w:val="00BC6F56"/>
    <w:rsid w:val="00BC72AA"/>
    <w:rsid w:val="00BD0C84"/>
    <w:rsid w:val="00BD5FEA"/>
    <w:rsid w:val="00BD6ED0"/>
    <w:rsid w:val="00BD7269"/>
    <w:rsid w:val="00BE0ABB"/>
    <w:rsid w:val="00BE25CC"/>
    <w:rsid w:val="00BE5F2E"/>
    <w:rsid w:val="00BE6014"/>
    <w:rsid w:val="00BF258C"/>
    <w:rsid w:val="00BF4386"/>
    <w:rsid w:val="00BF5EAB"/>
    <w:rsid w:val="00C02D1D"/>
    <w:rsid w:val="00C0708A"/>
    <w:rsid w:val="00C128AF"/>
    <w:rsid w:val="00C14224"/>
    <w:rsid w:val="00C23692"/>
    <w:rsid w:val="00C35EBE"/>
    <w:rsid w:val="00C4213D"/>
    <w:rsid w:val="00C42A0F"/>
    <w:rsid w:val="00C45399"/>
    <w:rsid w:val="00C47F30"/>
    <w:rsid w:val="00C5146F"/>
    <w:rsid w:val="00C5238B"/>
    <w:rsid w:val="00C52F79"/>
    <w:rsid w:val="00C567D5"/>
    <w:rsid w:val="00C64FFC"/>
    <w:rsid w:val="00C76012"/>
    <w:rsid w:val="00C772E5"/>
    <w:rsid w:val="00C842D2"/>
    <w:rsid w:val="00C8477A"/>
    <w:rsid w:val="00C84AEB"/>
    <w:rsid w:val="00C95472"/>
    <w:rsid w:val="00C96454"/>
    <w:rsid w:val="00C96B05"/>
    <w:rsid w:val="00C96EFE"/>
    <w:rsid w:val="00C97E83"/>
    <w:rsid w:val="00CA089D"/>
    <w:rsid w:val="00CA1C62"/>
    <w:rsid w:val="00CA5E3F"/>
    <w:rsid w:val="00CA7981"/>
    <w:rsid w:val="00CB2A91"/>
    <w:rsid w:val="00CB36B3"/>
    <w:rsid w:val="00CB7354"/>
    <w:rsid w:val="00CC4C04"/>
    <w:rsid w:val="00CC56EC"/>
    <w:rsid w:val="00CD622C"/>
    <w:rsid w:val="00CE155C"/>
    <w:rsid w:val="00CE2D6D"/>
    <w:rsid w:val="00CE38B3"/>
    <w:rsid w:val="00CE6359"/>
    <w:rsid w:val="00D01FA0"/>
    <w:rsid w:val="00D02AF6"/>
    <w:rsid w:val="00D0708F"/>
    <w:rsid w:val="00D10DF0"/>
    <w:rsid w:val="00D15BE7"/>
    <w:rsid w:val="00D1637F"/>
    <w:rsid w:val="00D25E55"/>
    <w:rsid w:val="00D30E6E"/>
    <w:rsid w:val="00D417C9"/>
    <w:rsid w:val="00D44B85"/>
    <w:rsid w:val="00D44F66"/>
    <w:rsid w:val="00D45D98"/>
    <w:rsid w:val="00D47B8E"/>
    <w:rsid w:val="00D51CBB"/>
    <w:rsid w:val="00D51E2C"/>
    <w:rsid w:val="00D6027D"/>
    <w:rsid w:val="00D61383"/>
    <w:rsid w:val="00D629BC"/>
    <w:rsid w:val="00D63D3E"/>
    <w:rsid w:val="00D67C69"/>
    <w:rsid w:val="00D70DF0"/>
    <w:rsid w:val="00D72F01"/>
    <w:rsid w:val="00D74A95"/>
    <w:rsid w:val="00D81187"/>
    <w:rsid w:val="00D8340A"/>
    <w:rsid w:val="00D85A22"/>
    <w:rsid w:val="00D90096"/>
    <w:rsid w:val="00D95D3F"/>
    <w:rsid w:val="00D96EA2"/>
    <w:rsid w:val="00DA08BE"/>
    <w:rsid w:val="00DA1C40"/>
    <w:rsid w:val="00DA46AD"/>
    <w:rsid w:val="00DA7121"/>
    <w:rsid w:val="00DB3446"/>
    <w:rsid w:val="00DB4FD8"/>
    <w:rsid w:val="00DB71AE"/>
    <w:rsid w:val="00DC374E"/>
    <w:rsid w:val="00DC4299"/>
    <w:rsid w:val="00DC74E1"/>
    <w:rsid w:val="00DD0473"/>
    <w:rsid w:val="00DD2D77"/>
    <w:rsid w:val="00DE2CBD"/>
    <w:rsid w:val="00DE388B"/>
    <w:rsid w:val="00DE38FE"/>
    <w:rsid w:val="00DE555A"/>
    <w:rsid w:val="00DF151E"/>
    <w:rsid w:val="00DF60E6"/>
    <w:rsid w:val="00DF70B5"/>
    <w:rsid w:val="00E07250"/>
    <w:rsid w:val="00E1395D"/>
    <w:rsid w:val="00E1477C"/>
    <w:rsid w:val="00E15ACA"/>
    <w:rsid w:val="00E20E8D"/>
    <w:rsid w:val="00E24BC2"/>
    <w:rsid w:val="00E26061"/>
    <w:rsid w:val="00E3460F"/>
    <w:rsid w:val="00E40CC5"/>
    <w:rsid w:val="00E43B86"/>
    <w:rsid w:val="00E45787"/>
    <w:rsid w:val="00E51716"/>
    <w:rsid w:val="00E51A90"/>
    <w:rsid w:val="00E53888"/>
    <w:rsid w:val="00E5533B"/>
    <w:rsid w:val="00E56F86"/>
    <w:rsid w:val="00E60DAA"/>
    <w:rsid w:val="00E66FC8"/>
    <w:rsid w:val="00E7199D"/>
    <w:rsid w:val="00E720A6"/>
    <w:rsid w:val="00E73F2D"/>
    <w:rsid w:val="00E75E82"/>
    <w:rsid w:val="00E80270"/>
    <w:rsid w:val="00E82988"/>
    <w:rsid w:val="00E84950"/>
    <w:rsid w:val="00E87E53"/>
    <w:rsid w:val="00E936C6"/>
    <w:rsid w:val="00E958B7"/>
    <w:rsid w:val="00E965F2"/>
    <w:rsid w:val="00EA230C"/>
    <w:rsid w:val="00EA3139"/>
    <w:rsid w:val="00EA6638"/>
    <w:rsid w:val="00EA7C71"/>
    <w:rsid w:val="00EB1AE9"/>
    <w:rsid w:val="00EB3E31"/>
    <w:rsid w:val="00EB4B00"/>
    <w:rsid w:val="00EB584C"/>
    <w:rsid w:val="00EB5941"/>
    <w:rsid w:val="00EB617A"/>
    <w:rsid w:val="00EC1BCD"/>
    <w:rsid w:val="00EC1F57"/>
    <w:rsid w:val="00EC49F7"/>
    <w:rsid w:val="00EC67AC"/>
    <w:rsid w:val="00ED04B2"/>
    <w:rsid w:val="00ED39B5"/>
    <w:rsid w:val="00ED493F"/>
    <w:rsid w:val="00ED4B0B"/>
    <w:rsid w:val="00EE18A4"/>
    <w:rsid w:val="00EE28CB"/>
    <w:rsid w:val="00EE6901"/>
    <w:rsid w:val="00EE7FE9"/>
    <w:rsid w:val="00EF1A11"/>
    <w:rsid w:val="00EF527D"/>
    <w:rsid w:val="00EF5795"/>
    <w:rsid w:val="00F00AA2"/>
    <w:rsid w:val="00F0369E"/>
    <w:rsid w:val="00F0448F"/>
    <w:rsid w:val="00F12C28"/>
    <w:rsid w:val="00F12C4D"/>
    <w:rsid w:val="00F12FA3"/>
    <w:rsid w:val="00F13143"/>
    <w:rsid w:val="00F13BB9"/>
    <w:rsid w:val="00F1525D"/>
    <w:rsid w:val="00F22FB3"/>
    <w:rsid w:val="00F25CBB"/>
    <w:rsid w:val="00F25FF4"/>
    <w:rsid w:val="00F32632"/>
    <w:rsid w:val="00F33191"/>
    <w:rsid w:val="00F36D94"/>
    <w:rsid w:val="00F45377"/>
    <w:rsid w:val="00F46B7D"/>
    <w:rsid w:val="00F46C85"/>
    <w:rsid w:val="00F521C9"/>
    <w:rsid w:val="00F53A3A"/>
    <w:rsid w:val="00F636E2"/>
    <w:rsid w:val="00F677DC"/>
    <w:rsid w:val="00F76BBD"/>
    <w:rsid w:val="00F778EC"/>
    <w:rsid w:val="00F77C0E"/>
    <w:rsid w:val="00F90F7F"/>
    <w:rsid w:val="00F9350A"/>
    <w:rsid w:val="00F94258"/>
    <w:rsid w:val="00FA0FAB"/>
    <w:rsid w:val="00FA3850"/>
    <w:rsid w:val="00FA4782"/>
    <w:rsid w:val="00FA50BA"/>
    <w:rsid w:val="00FB1381"/>
    <w:rsid w:val="00FB4A94"/>
    <w:rsid w:val="00FB7770"/>
    <w:rsid w:val="00FC1599"/>
    <w:rsid w:val="00FC357A"/>
    <w:rsid w:val="00FC4517"/>
    <w:rsid w:val="00FD3261"/>
    <w:rsid w:val="00FD52CA"/>
    <w:rsid w:val="00FD586E"/>
    <w:rsid w:val="00FD7698"/>
    <w:rsid w:val="00FE0108"/>
    <w:rsid w:val="00FE3840"/>
    <w:rsid w:val="00FE3D30"/>
    <w:rsid w:val="00FE7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29A49"/>
  <w15:docId w15:val="{C242A32E-FBDA-4137-9661-00F238A4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B3"/>
    <w:rPr>
      <w:sz w:val="24"/>
      <w:szCs w:val="24"/>
      <w:lang w:val="pt-BR" w:eastAsia="pt-BR"/>
    </w:rPr>
  </w:style>
  <w:style w:type="paragraph" w:styleId="Ttulo1">
    <w:name w:val="heading 1"/>
    <w:basedOn w:val="Normal"/>
    <w:next w:val="Normal"/>
    <w:link w:val="Ttulo1Char"/>
    <w:autoRedefine/>
    <w:qFormat/>
    <w:rsid w:val="00042627"/>
    <w:pPr>
      <w:keepNext/>
      <w:keepLines/>
      <w:spacing w:before="480"/>
      <w:outlineLvl w:val="0"/>
    </w:pPr>
    <w:rPr>
      <w:rFonts w:ascii="Cambria" w:hAnsi="Cambria"/>
      <w:b/>
      <w:bCs/>
      <w:color w:val="4F81BD"/>
      <w:sz w:val="28"/>
      <w:szCs w:val="28"/>
    </w:rPr>
  </w:style>
  <w:style w:type="paragraph" w:styleId="Ttulo7">
    <w:name w:val="heading 7"/>
    <w:basedOn w:val="Normal"/>
    <w:next w:val="Normal"/>
    <w:link w:val="Ttulo7Char"/>
    <w:semiHidden/>
    <w:unhideWhenUsed/>
    <w:qFormat/>
    <w:rsid w:val="007827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42627"/>
    <w:rPr>
      <w:rFonts w:ascii="Cambria" w:eastAsia="Times New Roman" w:hAnsi="Cambria" w:cs="Times New Roman"/>
      <w:b/>
      <w:bCs/>
      <w:color w:val="4F81BD"/>
      <w:sz w:val="28"/>
      <w:szCs w:val="28"/>
    </w:rPr>
  </w:style>
  <w:style w:type="paragraph" w:styleId="Cabealho">
    <w:name w:val="header"/>
    <w:basedOn w:val="Normal"/>
    <w:link w:val="CabealhoChar"/>
    <w:uiPriority w:val="99"/>
    <w:rsid w:val="006D5F63"/>
    <w:pPr>
      <w:tabs>
        <w:tab w:val="center" w:pos="4252"/>
        <w:tab w:val="right" w:pos="8504"/>
      </w:tabs>
    </w:pPr>
  </w:style>
  <w:style w:type="character" w:customStyle="1" w:styleId="CabealhoChar">
    <w:name w:val="Cabeçalho Char"/>
    <w:link w:val="Cabealho"/>
    <w:uiPriority w:val="99"/>
    <w:rsid w:val="006D5F63"/>
    <w:rPr>
      <w:sz w:val="24"/>
      <w:szCs w:val="24"/>
    </w:rPr>
  </w:style>
  <w:style w:type="paragraph" w:styleId="Rodap">
    <w:name w:val="footer"/>
    <w:basedOn w:val="Normal"/>
    <w:link w:val="RodapChar"/>
    <w:uiPriority w:val="99"/>
    <w:rsid w:val="006D5F63"/>
    <w:pPr>
      <w:tabs>
        <w:tab w:val="center" w:pos="4252"/>
        <w:tab w:val="right" w:pos="8504"/>
      </w:tabs>
    </w:pPr>
  </w:style>
  <w:style w:type="character" w:customStyle="1" w:styleId="RodapChar">
    <w:name w:val="Rodapé Char"/>
    <w:link w:val="Rodap"/>
    <w:uiPriority w:val="99"/>
    <w:rsid w:val="006D5F63"/>
    <w:rPr>
      <w:sz w:val="24"/>
      <w:szCs w:val="24"/>
    </w:rPr>
  </w:style>
  <w:style w:type="character" w:styleId="Nmerodelinha">
    <w:name w:val="line number"/>
    <w:basedOn w:val="Fontepargpadro"/>
    <w:rsid w:val="004F0583"/>
  </w:style>
  <w:style w:type="paragraph" w:styleId="Bibliografia">
    <w:name w:val="Bibliography"/>
    <w:basedOn w:val="Normal"/>
    <w:next w:val="Normal"/>
    <w:uiPriority w:val="37"/>
    <w:unhideWhenUsed/>
    <w:rsid w:val="004970A1"/>
  </w:style>
  <w:style w:type="character" w:styleId="Refdecomentrio">
    <w:name w:val="annotation reference"/>
    <w:uiPriority w:val="99"/>
    <w:rsid w:val="00917691"/>
    <w:rPr>
      <w:sz w:val="16"/>
      <w:szCs w:val="16"/>
    </w:rPr>
  </w:style>
  <w:style w:type="paragraph" w:styleId="Textodecomentrio">
    <w:name w:val="annotation text"/>
    <w:basedOn w:val="Normal"/>
    <w:link w:val="TextodecomentrioChar"/>
    <w:uiPriority w:val="99"/>
    <w:rsid w:val="00917691"/>
    <w:rPr>
      <w:sz w:val="20"/>
      <w:szCs w:val="20"/>
    </w:rPr>
  </w:style>
  <w:style w:type="character" w:customStyle="1" w:styleId="TextodecomentrioChar">
    <w:name w:val="Texto de comentário Char"/>
    <w:basedOn w:val="Fontepargpadro"/>
    <w:link w:val="Textodecomentrio"/>
    <w:uiPriority w:val="99"/>
    <w:rsid w:val="00917691"/>
  </w:style>
  <w:style w:type="paragraph" w:styleId="Assuntodocomentrio">
    <w:name w:val="annotation subject"/>
    <w:basedOn w:val="Textodecomentrio"/>
    <w:next w:val="Textodecomentrio"/>
    <w:link w:val="AssuntodocomentrioChar"/>
    <w:uiPriority w:val="99"/>
    <w:rsid w:val="00917691"/>
    <w:rPr>
      <w:b/>
      <w:bCs/>
    </w:rPr>
  </w:style>
  <w:style w:type="character" w:customStyle="1" w:styleId="AssuntodocomentrioChar">
    <w:name w:val="Assunto do comentário Char"/>
    <w:link w:val="Assuntodocomentrio"/>
    <w:uiPriority w:val="99"/>
    <w:rsid w:val="00917691"/>
    <w:rPr>
      <w:b/>
      <w:bCs/>
    </w:rPr>
  </w:style>
  <w:style w:type="paragraph" w:styleId="Textodebalo">
    <w:name w:val="Balloon Text"/>
    <w:basedOn w:val="Normal"/>
    <w:link w:val="TextodebaloChar"/>
    <w:uiPriority w:val="99"/>
    <w:rsid w:val="00917691"/>
    <w:rPr>
      <w:rFonts w:ascii="Tahoma" w:hAnsi="Tahoma"/>
      <w:sz w:val="16"/>
      <w:szCs w:val="16"/>
    </w:rPr>
  </w:style>
  <w:style w:type="character" w:customStyle="1" w:styleId="TextodebaloChar">
    <w:name w:val="Texto de balão Char"/>
    <w:link w:val="Textodebalo"/>
    <w:uiPriority w:val="99"/>
    <w:rsid w:val="00917691"/>
    <w:rPr>
      <w:rFonts w:ascii="Tahoma" w:hAnsi="Tahoma" w:cs="Tahoma"/>
      <w:sz w:val="16"/>
      <w:szCs w:val="16"/>
    </w:rPr>
  </w:style>
  <w:style w:type="table" w:styleId="Tabelacomgrade">
    <w:name w:val="Table Grid"/>
    <w:basedOn w:val="Tabelanormal"/>
    <w:rsid w:val="009C5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D7FAF"/>
    <w:pPr>
      <w:ind w:left="720"/>
      <w:contextualSpacing/>
    </w:pPr>
  </w:style>
  <w:style w:type="character" w:customStyle="1" w:styleId="Ttulo7Char">
    <w:name w:val="Título 7 Char"/>
    <w:basedOn w:val="Fontepargpadro"/>
    <w:link w:val="Ttulo7"/>
    <w:semiHidden/>
    <w:rsid w:val="0078271B"/>
    <w:rPr>
      <w:rFonts w:asciiTheme="majorHAnsi" w:eastAsiaTheme="majorEastAsia" w:hAnsiTheme="majorHAnsi" w:cstheme="majorBidi"/>
      <w:i/>
      <w:iCs/>
      <w:color w:val="404040" w:themeColor="text1" w:themeTint="BF"/>
      <w:sz w:val="24"/>
      <w:szCs w:val="24"/>
      <w:lang w:val="pt-BR" w:eastAsia="pt-BR"/>
    </w:rPr>
  </w:style>
  <w:style w:type="character" w:customStyle="1" w:styleId="CaracteresdeNotadeRodap">
    <w:name w:val="Caracteres de Nota de Rodapé"/>
    <w:basedOn w:val="Fontepargpadro"/>
    <w:rsid w:val="00F36D94"/>
    <w:rPr>
      <w:vertAlign w:val="superscript"/>
    </w:rPr>
  </w:style>
  <w:style w:type="character" w:customStyle="1" w:styleId="Caracteresdenotaderodap0">
    <w:name w:val="Caracteres de nota de rodapé"/>
    <w:rsid w:val="00F36D94"/>
    <w:rPr>
      <w:vertAlign w:val="superscript"/>
    </w:rPr>
  </w:style>
  <w:style w:type="paragraph" w:styleId="Textodenotaderodap">
    <w:name w:val="footnote text"/>
    <w:basedOn w:val="Normal"/>
    <w:link w:val="TextodenotaderodapChar"/>
    <w:rsid w:val="00F36D94"/>
    <w:pPr>
      <w:suppressAutoHyphens/>
    </w:pPr>
    <w:rPr>
      <w:sz w:val="20"/>
      <w:szCs w:val="20"/>
      <w:lang w:eastAsia="ar-SA"/>
    </w:rPr>
  </w:style>
  <w:style w:type="character" w:customStyle="1" w:styleId="TextodenotaderodapChar">
    <w:name w:val="Texto de nota de rodapé Char"/>
    <w:basedOn w:val="Fontepargpadro"/>
    <w:link w:val="Textodenotaderodap"/>
    <w:rsid w:val="00F36D94"/>
    <w:rPr>
      <w:lang w:val="pt-BR" w:eastAsia="ar-SA"/>
    </w:rPr>
  </w:style>
  <w:style w:type="character" w:styleId="Hyperlink">
    <w:name w:val="Hyperlink"/>
    <w:basedOn w:val="Fontepargpadro"/>
    <w:uiPriority w:val="99"/>
    <w:unhideWhenUsed/>
    <w:rsid w:val="0062311D"/>
    <w:rPr>
      <w:color w:val="0000FF"/>
      <w:u w:val="single"/>
    </w:rPr>
  </w:style>
  <w:style w:type="character" w:styleId="HiperlinkVisitado">
    <w:name w:val="FollowedHyperlink"/>
    <w:basedOn w:val="Fontepargpadro"/>
    <w:uiPriority w:val="99"/>
    <w:unhideWhenUsed/>
    <w:rsid w:val="0062311D"/>
    <w:rPr>
      <w:color w:val="800080"/>
      <w:u w:val="single"/>
    </w:rPr>
  </w:style>
  <w:style w:type="paragraph" w:customStyle="1" w:styleId="font5">
    <w:name w:val="font5"/>
    <w:basedOn w:val="Normal"/>
    <w:rsid w:val="0062311D"/>
    <w:pPr>
      <w:spacing w:before="100" w:beforeAutospacing="1" w:after="100" w:afterAutospacing="1"/>
    </w:pPr>
    <w:rPr>
      <w:rFonts w:ascii="Arial" w:hAnsi="Arial" w:cs="Arial"/>
      <w:sz w:val="20"/>
      <w:szCs w:val="20"/>
    </w:rPr>
  </w:style>
  <w:style w:type="paragraph" w:customStyle="1" w:styleId="font6">
    <w:name w:val="font6"/>
    <w:basedOn w:val="Normal"/>
    <w:rsid w:val="0062311D"/>
    <w:pPr>
      <w:spacing w:before="100" w:beforeAutospacing="1" w:after="100" w:afterAutospacing="1"/>
    </w:pPr>
    <w:rPr>
      <w:rFonts w:ascii="Arial" w:hAnsi="Arial" w:cs="Arial"/>
      <w:sz w:val="20"/>
      <w:szCs w:val="20"/>
    </w:rPr>
  </w:style>
  <w:style w:type="paragraph" w:customStyle="1" w:styleId="xl66">
    <w:name w:val="xl66"/>
    <w:basedOn w:val="Normal"/>
    <w:rsid w:val="00623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67">
    <w:name w:val="xl67"/>
    <w:basedOn w:val="Normal"/>
    <w:rsid w:val="0062311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rPr>
  </w:style>
  <w:style w:type="paragraph" w:customStyle="1" w:styleId="xl68">
    <w:name w:val="xl68"/>
    <w:basedOn w:val="Normal"/>
    <w:rsid w:val="00623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623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70">
    <w:name w:val="xl70"/>
    <w:basedOn w:val="Normal"/>
    <w:rsid w:val="0062311D"/>
    <w:pPr>
      <w:spacing w:before="100" w:beforeAutospacing="1" w:after="100" w:afterAutospacing="1"/>
      <w:jc w:val="center"/>
      <w:textAlignment w:val="top"/>
    </w:pPr>
    <w:rPr>
      <w:rFonts w:ascii="Arial" w:hAnsi="Arial" w:cs="Arial"/>
    </w:rPr>
  </w:style>
  <w:style w:type="paragraph" w:customStyle="1" w:styleId="xl71">
    <w:name w:val="xl71"/>
    <w:basedOn w:val="Normal"/>
    <w:rsid w:val="0062311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72">
    <w:name w:val="xl72"/>
    <w:basedOn w:val="Normal"/>
    <w:rsid w:val="00623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3">
    <w:name w:val="xl73"/>
    <w:basedOn w:val="Normal"/>
    <w:rsid w:val="00623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4">
    <w:name w:val="xl74"/>
    <w:basedOn w:val="Normal"/>
    <w:rsid w:val="00623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5">
    <w:name w:val="xl75"/>
    <w:basedOn w:val="Normal"/>
    <w:rsid w:val="00623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styleId="Legenda">
    <w:name w:val="caption"/>
    <w:basedOn w:val="Normal"/>
    <w:next w:val="Normal"/>
    <w:unhideWhenUsed/>
    <w:qFormat/>
    <w:rsid w:val="00562B60"/>
    <w:pPr>
      <w:spacing w:after="200" w:line="276" w:lineRule="auto"/>
    </w:pPr>
    <w:rPr>
      <w:rFonts w:ascii="Calibri" w:hAnsi="Calibri"/>
      <w:b/>
      <w:bCs/>
      <w:sz w:val="20"/>
      <w:szCs w:val="20"/>
    </w:rPr>
  </w:style>
  <w:style w:type="paragraph" w:styleId="Corpodetexto">
    <w:name w:val="Body Text"/>
    <w:basedOn w:val="Normal"/>
    <w:link w:val="CorpodetextoChar"/>
    <w:qFormat/>
    <w:rsid w:val="009204D0"/>
    <w:pPr>
      <w:spacing w:line="360" w:lineRule="auto"/>
      <w:ind w:firstLine="709"/>
      <w:jc w:val="both"/>
    </w:pPr>
    <w:rPr>
      <w:rFonts w:ascii="Arial" w:eastAsia="Calibri" w:hAnsi="Arial"/>
      <w:lang w:eastAsia="en-US"/>
    </w:rPr>
  </w:style>
  <w:style w:type="character" w:customStyle="1" w:styleId="CorpodetextoChar">
    <w:name w:val="Corpo de texto Char"/>
    <w:basedOn w:val="Fontepargpadro"/>
    <w:link w:val="Corpodetexto"/>
    <w:rsid w:val="009204D0"/>
    <w:rPr>
      <w:rFonts w:ascii="Arial" w:eastAsia="Calibri" w:hAnsi="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174">
      <w:bodyDiv w:val="1"/>
      <w:marLeft w:val="0"/>
      <w:marRight w:val="0"/>
      <w:marTop w:val="0"/>
      <w:marBottom w:val="0"/>
      <w:divBdr>
        <w:top w:val="none" w:sz="0" w:space="0" w:color="auto"/>
        <w:left w:val="none" w:sz="0" w:space="0" w:color="auto"/>
        <w:bottom w:val="none" w:sz="0" w:space="0" w:color="auto"/>
        <w:right w:val="none" w:sz="0" w:space="0" w:color="auto"/>
      </w:divBdr>
    </w:div>
    <w:div w:id="108861163">
      <w:bodyDiv w:val="1"/>
      <w:marLeft w:val="0"/>
      <w:marRight w:val="0"/>
      <w:marTop w:val="0"/>
      <w:marBottom w:val="0"/>
      <w:divBdr>
        <w:top w:val="none" w:sz="0" w:space="0" w:color="auto"/>
        <w:left w:val="none" w:sz="0" w:space="0" w:color="auto"/>
        <w:bottom w:val="none" w:sz="0" w:space="0" w:color="auto"/>
        <w:right w:val="none" w:sz="0" w:space="0" w:color="auto"/>
      </w:divBdr>
    </w:div>
    <w:div w:id="179399543">
      <w:bodyDiv w:val="1"/>
      <w:marLeft w:val="0"/>
      <w:marRight w:val="0"/>
      <w:marTop w:val="0"/>
      <w:marBottom w:val="0"/>
      <w:divBdr>
        <w:top w:val="none" w:sz="0" w:space="0" w:color="auto"/>
        <w:left w:val="none" w:sz="0" w:space="0" w:color="auto"/>
        <w:bottom w:val="none" w:sz="0" w:space="0" w:color="auto"/>
        <w:right w:val="none" w:sz="0" w:space="0" w:color="auto"/>
      </w:divBdr>
    </w:div>
    <w:div w:id="287056344">
      <w:bodyDiv w:val="1"/>
      <w:marLeft w:val="0"/>
      <w:marRight w:val="0"/>
      <w:marTop w:val="0"/>
      <w:marBottom w:val="0"/>
      <w:divBdr>
        <w:top w:val="none" w:sz="0" w:space="0" w:color="auto"/>
        <w:left w:val="none" w:sz="0" w:space="0" w:color="auto"/>
        <w:bottom w:val="none" w:sz="0" w:space="0" w:color="auto"/>
        <w:right w:val="none" w:sz="0" w:space="0" w:color="auto"/>
      </w:divBdr>
    </w:div>
    <w:div w:id="815991784">
      <w:bodyDiv w:val="1"/>
      <w:marLeft w:val="0"/>
      <w:marRight w:val="0"/>
      <w:marTop w:val="0"/>
      <w:marBottom w:val="0"/>
      <w:divBdr>
        <w:top w:val="none" w:sz="0" w:space="0" w:color="auto"/>
        <w:left w:val="none" w:sz="0" w:space="0" w:color="auto"/>
        <w:bottom w:val="none" w:sz="0" w:space="0" w:color="auto"/>
        <w:right w:val="none" w:sz="0" w:space="0" w:color="auto"/>
      </w:divBdr>
    </w:div>
    <w:div w:id="982462957">
      <w:bodyDiv w:val="1"/>
      <w:marLeft w:val="0"/>
      <w:marRight w:val="0"/>
      <w:marTop w:val="0"/>
      <w:marBottom w:val="0"/>
      <w:divBdr>
        <w:top w:val="none" w:sz="0" w:space="0" w:color="auto"/>
        <w:left w:val="none" w:sz="0" w:space="0" w:color="auto"/>
        <w:bottom w:val="none" w:sz="0" w:space="0" w:color="auto"/>
        <w:right w:val="none" w:sz="0" w:space="0" w:color="auto"/>
      </w:divBdr>
    </w:div>
    <w:div w:id="1036126975">
      <w:bodyDiv w:val="1"/>
      <w:marLeft w:val="0"/>
      <w:marRight w:val="0"/>
      <w:marTop w:val="0"/>
      <w:marBottom w:val="0"/>
      <w:divBdr>
        <w:top w:val="none" w:sz="0" w:space="0" w:color="auto"/>
        <w:left w:val="none" w:sz="0" w:space="0" w:color="auto"/>
        <w:bottom w:val="none" w:sz="0" w:space="0" w:color="auto"/>
        <w:right w:val="none" w:sz="0" w:space="0" w:color="auto"/>
      </w:divBdr>
    </w:div>
    <w:div w:id="1110127770">
      <w:bodyDiv w:val="1"/>
      <w:marLeft w:val="0"/>
      <w:marRight w:val="0"/>
      <w:marTop w:val="0"/>
      <w:marBottom w:val="0"/>
      <w:divBdr>
        <w:top w:val="none" w:sz="0" w:space="0" w:color="auto"/>
        <w:left w:val="none" w:sz="0" w:space="0" w:color="auto"/>
        <w:bottom w:val="none" w:sz="0" w:space="0" w:color="auto"/>
        <w:right w:val="none" w:sz="0" w:space="0" w:color="auto"/>
      </w:divBdr>
    </w:div>
    <w:div w:id="1521969493">
      <w:bodyDiv w:val="1"/>
      <w:marLeft w:val="0"/>
      <w:marRight w:val="0"/>
      <w:marTop w:val="0"/>
      <w:marBottom w:val="0"/>
      <w:divBdr>
        <w:top w:val="none" w:sz="0" w:space="0" w:color="auto"/>
        <w:left w:val="none" w:sz="0" w:space="0" w:color="auto"/>
        <w:bottom w:val="none" w:sz="0" w:space="0" w:color="auto"/>
        <w:right w:val="none" w:sz="0" w:space="0" w:color="auto"/>
      </w:divBdr>
    </w:div>
    <w:div w:id="21221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Dom11</b:Tag>
    <b:SourceType>JournalArticle</b:SourceType>
    <b:Guid>{6B33E97C-BB5A-4B78-B33E-137B0D32F7EE}</b:Guid>
    <b:Author>
      <b:Author>
        <b:NameList>
          <b:Person>
            <b:Last>Valente</b:Last>
            <b:Middle>S. M.</b:Middle>
            <b:First>Domingos</b:First>
          </b:Person>
          <b:Person>
            <b:Last>Queiroz</b:Last>
            <b:Middle>M.</b:Middle>
            <b:First>Daniel</b:First>
          </b:Person>
          <b:Person>
            <b:Last>Corrêa</b:Last>
            <b:Middle>C.</b:Middle>
            <b:First>Paulo</b:First>
          </b:Person>
          <b:Person>
            <b:Last>Silva</b:Last>
            <b:Middle>C.</b:Middle>
            <b:First>Luis</b:First>
          </b:Person>
          <b:Person>
            <b:Last>Vale</b:Last>
            <b:Middle>M. L. R. do</b:Middle>
            <b:First>Sônia</b:First>
          </b:Person>
        </b:NameList>
      </b:Author>
    </b:Author>
    <b:Title>Um sistema de apoio à decisão para determinação de tarifas em unidades armazenadoras de grãos</b:Title>
    <b:Year>2011</b:Year>
    <b:City>Jaboticabal</b:City>
    <b:Volume>31</b:Volume>
    <b:JournalName>Engenharia Agrícola</b:JournalName>
    <b:Month>Agosto</b:Month>
    <b:Pages>735-744</b:Pages>
    <b:Issue>4</b:Issue>
    <b:RefOrder>1</b:RefOrder>
  </b:Source>
  <b:Source>
    <b:Tag>TAn03</b:Tag>
    <b:SourceType>JournalArticle</b:SourceType>
    <b:Guid>{24955424-1E4D-40B4-A9FC-0EE8FE8AC546}</b:Guid>
    <b:Author>
      <b:Author>
        <b:NameList>
          <b:Person>
            <b:Last>Andrade</b:Last>
            <b:First>E.</b:First>
            <b:Middle>T.</b:Middle>
          </b:Person>
          <b:Person>
            <b:Last>Hardim</b:Last>
            <b:First>P.</b:First>
            <b:Middle>R.</b:Middle>
          </b:Person>
          <b:Person>
            <b:Last>Borém</b:Last>
            <b:First>F.</b:First>
            <b:Middle>M.</b:Middle>
          </b:Person>
          <b:Person>
            <b:Last>Hardoim</b:Last>
            <b:First>P.</b:First>
            <b:Middle>C.</b:Middle>
          </b:Person>
        </b:NameList>
      </b:Author>
    </b:Author>
    <b:Title>Cinética de secagem de café cereja, bóia e cereja desmucilado em quatro diferentes tipos de terreiro</b:Title>
    <b:Year>2003</b:Year>
    <b:JournalName>Revista Brasileira de Armazenamento</b:JournalName>
    <b:Pages>37-43</b:Pages>
    <b:Volume>7</b:Volume>
    <b:RefOrder>27</b:RefOrder>
  </b:Source>
  <b:Source>
    <b:Tag>Bra04</b:Tag>
    <b:SourceType>BookSection</b:SourceType>
    <b:Guid>{47495D41-F98B-4D60-B015-1AEA25A896C3}</b:Guid>
    <b:Author>
      <b:Author>
        <b:NameList>
          <b:Person>
            <b:Last>Brando</b:Last>
            <b:First>C.</b:First>
            <b:Middle>H. J.</b:Middle>
          </b:Person>
        </b:NameList>
      </b:Author>
      <b:BookAuthor>
        <b:NameList>
          <b:Person>
            <b:Last>Brando</b:Last>
            <b:First>C.</b:First>
            <b:Middle>H. J.</b:Middle>
          </b:Person>
        </b:NameList>
      </b:BookAuthor>
    </b:Author>
    <b:Title>Harvesting and Green Coffee Processing</b:Title>
    <b:Pages>605-714</b:Pages>
    <b:Year>2004</b:Year>
    <b:City>Weinheim</b:City>
    <b:JournalName>Coffe: growing, processing, sustainable production</b:JournalName>
    <b:BookTitle>Coffee: Growing, Processing, Sustainable Production</b:BookTitle>
    <b:Publisher>Wiley</b:Publisher>
    <b:CountryRegion>Germany</b:CountryRegion>
    <b:ChapterNumber>2</b:ChapterNumber>
    <b:RefOrder>16</b:RefOrder>
  </b:Source>
  <b:Source>
    <b:Tag>Bro78</b:Tag>
    <b:SourceType>Book</b:SourceType>
    <b:Guid>{AFE7B17B-E796-4217-BAEE-0F252C82D807}</b:Guid>
    <b:Author>
      <b:Author>
        <b:NameList>
          <b:Person>
            <b:Last>Brooker</b:Last>
            <b:First>D.</b:First>
            <b:Middle>B.</b:Middle>
          </b:Person>
          <b:Person>
            <b:Last>Bakker-Arema</b:Last>
            <b:First>F.</b:First>
            <b:Middle>W.</b:Middle>
          </b:Person>
          <b:Person>
            <b:Last>Hall</b:Last>
            <b:First>C.</b:First>
            <b:Middle>W.</b:Middle>
          </b:Person>
        </b:NameList>
      </b:Author>
    </b:Author>
    <b:Title>Drying cereal grains</b:Title>
    <b:Year>1978</b:Year>
    <b:City>Connecticut</b:City>
    <b:Publisher>AVI</b:Publisher>
    <b:Pages>265</b:Pages>
    <b:RefOrder>28</b:RefOrder>
  </b:Source>
  <b:Source>
    <b:Tag>Bat07</b:Tag>
    <b:SourceType>BookSection</b:SourceType>
    <b:Guid>{7C2B0C57-CCB8-434A-A7E9-0A338545985D}</b:Guid>
    <b:Author>
      <b:Author>
        <b:NameList>
          <b:Person>
            <b:Last>Bataglia</b:Last>
            <b:First>O.</b:First>
            <b:Middle>C.</b:Middle>
          </b:Person>
        </b:NameList>
      </b:Author>
      <b:BookAuthor>
        <b:NameList>
          <b:Person>
            <b:Last>Salva</b:Last>
            <b:First>T.</b:First>
            <b:Middle>J. G.</b:Middle>
          </b:Person>
        </b:NameList>
      </b:BookAuthor>
    </b:Author>
    <b:Title>Efeito da nutrição mineral sobre a qualidade dos grãos e da bebida do café</b:Title>
    <b:JournalName>Cafés de qualidade: aspectos tecnológicos, científicos e comerciais</b:JournalName>
    <b:Year>2007</b:Year>
    <b:Pages>484</b:Pages>
    <b:ConferenceName>In: SALVA, Terezinha de Jesus Garcia. Cafés de Qualidade: Aspectos Tecnológicos, Científicos e Comerciais</b:ConferenceName>
    <b:City>Campinas</b:City>
    <b:Department>IAC</b:Department>
    <b:Publisher>IAC</b:Publisher>
    <b:BookTitle>Cafés de Qualidade: Aspectos Tecnológicos, Científicos e Comerciais</b:BookTitle>
    <b:RefOrder>29</b:RefOrder>
  </b:Source>
  <b:Source>
    <b:Tag>Cam07</b:Tag>
    <b:SourceType>BookSection</b:SourceType>
    <b:Guid>{484799A0-D6C0-4AEE-A16B-CAFC9C4D5813}</b:Guid>
    <b:Author>
      <b:Author>
        <b:NameList>
          <b:Person>
            <b:Last>Camargo</b:Last>
            <b:First>M.</b:First>
            <b:Middle>B. P.</b:Middle>
          </b:Person>
        </b:NameList>
      </b:Author>
      <b:BookAuthor>
        <b:NameList>
          <b:Person>
            <b:Last>SALVA</b:Last>
            <b:First>T.</b:First>
            <b:Middle>J. G.</b:Middle>
          </b:Person>
        </b:NameList>
      </b:BookAuthor>
    </b:Author>
    <b:Title>Influência do clima na produtividade de grãos e na qualidade da bebida do café</b:Title>
    <b:Year>2007</b:Year>
    <b:Pages>484</b:Pages>
    <b:ConferenceName>In: SALVA, Terezinha de Jesus Garcia. Cafés de Qualidade: Aspectos Tecnológicos, Científicos e Comerciais</b:ConferenceName>
    <b:City>Campinas</b:City>
    <b:BookTitle>Cafés de Qualidade: Aspectos Tecnológicos, Científicos e Comerciais</b:BookTitle>
    <b:Publisher>IAC</b:Publisher>
    <b:RefOrder>30</b:RefOrder>
  </b:Source>
  <b:Source>
    <b:Tag>Hal80</b:Tag>
    <b:SourceType>Book</b:SourceType>
    <b:Guid>{DF9102FC-B01E-48B0-BA3D-4CF28C4A98FD}</b:Guid>
    <b:Author>
      <b:Author>
        <b:NameList>
          <b:Person>
            <b:Last>Hall</b:Last>
            <b:First>C.</b:First>
            <b:Middle>W.</b:Middle>
          </b:Person>
        </b:NameList>
      </b:Author>
    </b:Author>
    <b:Title>Drying and storage of agricultural crops</b:Title>
    <b:Year>1980</b:Year>
    <b:Pages>381</b:Pages>
    <b:City>Connecticut</b:City>
    <b:Publisher>AVI</b:Publisher>
    <b:RefOrder>31</b:RefOrder>
  </b:Source>
  <b:Source>
    <b:Tag>Esp95</b:Tag>
    <b:SourceType>Book</b:SourceType>
    <b:Guid>{9DBC8AFB-4A3D-4AFE-B931-40323BB6FA0E}</b:Guid>
    <b:Title>Espresso coffee: the chemistry of quality</b:Title>
    <b:Year>1995</b:Year>
    <b:City>London</b:City>
    <b:Publisher>Academic</b:Publisher>
    <b:Pages>253</b:Pages>
    <b:Author>
      <b:Author>
        <b:NameList>
          <b:Person>
            <b:Last>Illy</b:Last>
            <b:First>A.</b:First>
          </b:Person>
          <b:Person>
            <b:Last>Viani</b:Last>
            <b:First>R.</b:First>
          </b:Person>
        </b:NameList>
      </b:Author>
    </b:Author>
    <b:RefOrder>32</b:RefOrder>
  </b:Source>
  <b:Source>
    <b:Tag>Kee80</b:Tag>
    <b:SourceType>Book</b:SourceType>
    <b:Guid>{714B9693-5BAC-4042-AE02-D2A4A8BCA121}</b:Guid>
    <b:Author>
      <b:Author>
        <b:NameList>
          <b:Person>
            <b:Last>Keen</b:Last>
            <b:First>P.</b:First>
            <b:Middle>G. W.</b:Middle>
          </b:Person>
        </b:NameList>
      </b:Author>
    </b:Author>
    <b:Title>Decision support systems: A research perspective</b:Title>
    <b:Year>1980</b:Year>
    <b:City>Cambridge</b:City>
    <b:Publisher>Center for Information Systems Research</b:Publisher>
    <b:RefOrder>3</b:RefOrder>
  </b:Source>
  <b:Source>
    <b:Tag>Maz07</b:Tag>
    <b:SourceType>BookSection</b:SourceType>
    <b:Guid>{93BBEA63-8001-4E73-83FD-6682263939B0}</b:Guid>
    <b:Author>
      <b:Author>
        <b:NameList>
          <b:Person>
            <b:Last>Mazzafera</b:Last>
            <b:First>P.</b:First>
          </b:Person>
        </b:NameList>
      </b:Author>
      <b:BookAuthor>
        <b:NameList>
          <b:Person>
            <b:Last>Salva</b:Last>
            <b:First>T.</b:First>
            <b:Middle>J. G.</b:Middle>
          </b:Person>
        </b:NameList>
      </b:BookAuthor>
    </b:Author>
    <b:Title>Estresse hídrico e conseqüências na composição da semente de café e qualidade da bebida</b:Title>
    <b:Year>2007</b:Year>
    <b:City>Campinas</b:City>
    <b:Publisher>IAC</b:Publisher>
    <b:BookTitle>Cafés de Qualidade: Aspectos Tecnológicos, Científicos e Comerciais</b:BookTitle>
    <b:RefOrder>33</b:RefOrder>
  </b:Source>
  <b:Source>
    <b:Tag>McL79</b:Tag>
    <b:SourceType>Book</b:SourceType>
    <b:Guid>{EA48B1FE-BA7F-4202-BAF6-F38606CF491A}</b:Guid>
    <b:Author>
      <b:Author>
        <b:NameList>
          <b:Person>
            <b:Last>McLoy</b:Last>
            <b:First>J.</b:First>
            <b:Middle>F.</b:Middle>
          </b:Person>
        </b:NameList>
      </b:Author>
    </b:Author>
    <b:Title>Mechanical drying of arabica Coffee</b:Title>
    <b:Year>1979</b:Year>
    <b:City>Nairobi</b:City>
    <b:Publisher>Kenua Coffee</b:Publisher>
    <b:Pages>13-26</b:Pages>
    <b:Volume>44</b:Volume>
    <b:RefOrder>23</b:RefOrder>
  </b:Source>
  <b:Source>
    <b:Tag>Med07</b:Tag>
    <b:SourceType>BookSection</b:SourceType>
    <b:Guid>{BF726C70-99A1-4FF0-9DCC-173957D91597}</b:Guid>
    <b:Author>
      <b:Author>
        <b:NameList>
          <b:Person>
            <b:Last>Medina Filho</b:Last>
            <b:First>H.</b:First>
            <b:Middle>P.</b:Middle>
          </b:Person>
        </b:NameList>
      </b:Author>
      <b:BookAuthor>
        <b:NameList>
          <b:Person>
            <b:Last>Salva</b:Last>
            <b:First>T.</b:First>
            <b:Middle>J. G</b:Middle>
          </b:Person>
        </b:NameList>
      </b:BookAuthor>
    </b:Author>
    <b:Title>A qualidade do café e o melhoramento genérico clássico</b:Title>
    <b:Year>2007</b:Year>
    <b:City>Campinas</b:City>
    <b:Publisher>IAC</b:Publisher>
    <b:Pages>484</b:Pages>
    <b:BookTitle>Cafés de Qualidade: Aspectos Tecnológicos, Científicos e Comerciais</b:BookTitle>
    <b:RefOrder>34</b:RefOrder>
  </b:Source>
  <b:Source>
    <b:Tag>Men81</b:Tag>
    <b:SourceType>ConferenceProceedings</b:SourceType>
    <b:Guid>{6C14A7DD-C733-49A0-9594-56981FA03DDC}</b:Guid>
    <b:Author>
      <b:Author>
        <b:NameList>
          <b:Person>
            <b:Last>Menchú</b:Last>
            <b:First>J.</b:First>
            <b:Middle>F.</b:Middle>
          </b:Person>
          <b:Person>
            <b:Last>Garciía</b:Last>
            <b:First>R.</b:First>
          </b:Person>
          <b:Person>
            <b:Last>Rolz</b:Last>
            <b:First>C.</b:First>
          </b:Person>
          <b:Person>
            <b:Last>Calzada</b:Last>
            <b:First>J.</b:First>
            <b:Middle>F.</b:Middle>
          </b:Person>
        </b:NameList>
      </b:Author>
    </b:Author>
    <b:Title>El beneficiado de café y el aprovechamiento de sus subproductos</b:Title>
    <b:Year>1981</b:Year>
    <b:City>San José, Costa Rica</b:City>
    <b:Pages>247-249</b:Pages>
    <b:ConferenceName>Simpósio Latino Americano sobre Caficultora</b:ConferenceName>
    <b:RefOrder>25</b:RefOrder>
  </b:Source>
  <b:Source>
    <b:Tag>Pow97</b:Tag>
    <b:SourceType>JournalArticle</b:SourceType>
    <b:Guid>{F940D438-3C1D-4C18-8080-E07703CD1AE7}</b:Guid>
    <b:Author>
      <b:Author>
        <b:NameList>
          <b:Person>
            <b:Last>Power</b:Last>
            <b:First>D.</b:First>
            <b:Middle>J.</b:Middle>
          </b:Person>
        </b:NameList>
      </b:Author>
    </b:Author>
    <b:Title>What is a DSS?</b:Title>
    <b:Year>1997</b:Year>
    <b:PeriodicalTitle>The On-Line Executive Journal for Data-Intensive Decision Support</b:PeriodicalTitle>
    <b:Month>October</b:Month>
    <b:Volume>I</b:Volume>
    <b:Issue>3</b:Issue>
    <b:RefOrder>5</b:RefOrder>
  </b:Source>
  <b:Source>
    <b:Tag>sec96</b:Tag>
    <b:SourceType>ConferenceProceedings</b:SourceType>
    <b:Guid>{6965CAB3-5096-41E7-A19B-372E07F28839}</b:Guid>
    <b:Author>
      <b:Author>
        <b:NameList>
          <b:Person>
            <b:Last>Puerta-Quintero</b:Last>
            <b:First>G.</b:First>
            <b:Middle>I. P</b:Middle>
          </b:Person>
        </b:NameList>
      </b:Author>
    </b:Author>
    <b:Title>Evaluación de la calidade del café colombiano procesado por via seca</b:Title>
    <b:Year>1996</b:Year>
    <b:Pages>85-90</b:Pages>
    <b:Volume>47</b:Volume>
    <b:ConferenceName>Cenicafé</b:ConferenceName>
    <b:City>San José</b:City>
    <b:RefOrder>18</b:RefOrder>
  </b:Source>
  <b:Source>
    <b:Tag>Pue00</b:Tag>
    <b:SourceType>ConferenceProceedings</b:SourceType>
    <b:Guid>{5D584449-B354-4145-A038-B886832FDB77}</b:Guid>
    <b:Author>
      <b:Author>
        <b:NameList>
          <b:Person>
            <b:Last>Puerta-Quintero</b:Last>
            <b:First>G.</b:First>
            <b:Middle>I. P.</b:Middle>
          </b:Person>
        </b:NameList>
      </b:Author>
    </b:Author>
    <b:Title>Influencia de los granos de café cosechados verdes, em la calidad física y organoléptica de la bebida</b:Title>
    <b:Pages>136-159</b:Pages>
    <b:Year>2000</b:Year>
    <b:ConferenceName>Cenicafé</b:ConferenceName>
    <b:City>San José</b:City>
    <b:Volume>51</b:Volume>
    <b:RefOrder>35</b:RefOrder>
  </b:Source>
  <b:Source>
    <b:Tag>Bor08</b:Tag>
    <b:SourceType>BookSection</b:SourceType>
    <b:Guid>{2080E7F9-1F9A-4F83-B7B3-F38358BC78DA}</b:Guid>
    <b:Author>
      <b:Author>
        <b:NameList>
          <b:Person>
            <b:Last>Borém</b:Last>
            <b:First>F.</b:First>
            <b:Middle>M.</b:Middle>
          </b:Person>
        </b:NameList>
      </b:Author>
      <b:BookAuthor>
        <b:NameList>
          <b:Person>
            <b:Last>Borém</b:Last>
            <b:First>F.</b:First>
            <b:Middle>M.</b:Middle>
          </b:Person>
        </b:NameList>
      </b:BookAuthor>
      <b:Editor>
        <b:NameList>
          <b:Person>
            <b:Last>Borém</b:Last>
            <b:First>F.</b:First>
            <b:Middle>M.</b:Middle>
          </b:Person>
        </b:NameList>
      </b:Editor>
    </b:Author>
    <b:Title>Processamento do Café</b:Title>
    <b:Year>2008a</b:Year>
    <b:City>Lavras</b:City>
    <b:BookTitle>Pós-Colheita do Café</b:BookTitle>
    <b:Publisher>UFLA</b:Publisher>
    <b:Edition>1a Edição</b:Edition>
    <b:Pages>127-158</b:Pages>
    <b:ChapterNumber>5</b:ChapterNumber>
    <b:RefOrder>14</b:RefOrder>
  </b:Source>
  <b:Source>
    <b:Tag>Bor081</b:Tag>
    <b:SourceType>BookSection</b:SourceType>
    <b:Guid>{E0278EDA-F391-4406-85C5-5CD914A36CDF}</b:Guid>
    <b:Author>
      <b:Author>
        <b:NameList>
          <b:Person>
            <b:Last>Borém</b:Last>
            <b:First>F.</b:First>
            <b:Middle>M.</b:Middle>
          </b:Person>
        </b:NameList>
      </b:Author>
      <b:BookAuthor>
        <b:NameList>
          <b:Person>
            <b:Last>Borém</b:Last>
            <b:First>F.</b:First>
            <b:Middle>M.</b:Middle>
          </b:Person>
        </b:NameList>
      </b:BookAuthor>
      <b:Editor>
        <b:NameList>
          <b:Person>
            <b:Last>Borém</b:Last>
            <b:First>F.</b:First>
            <b:Middle>M.</b:Middle>
          </b:Person>
        </b:NameList>
      </b:Editor>
    </b:Author>
    <b:Title>Secagem do Café</b:Title>
    <b:BookTitle>Pós-Colheita do Café</b:BookTitle>
    <b:Year>2008b</b:Year>
    <b:City>Lavras</b:City>
    <b:Publisher>UFLA</b:Publisher>
    <b:Edition>1 Edição</b:Edition>
    <b:Pages>203-240</b:Pages>
    <b:ChapterNumber>7</b:ChapterNumber>
    <b:RefOrder>22</b:RefOrder>
  </b:Source>
  <b:Source>
    <b:Tag>Lac86</b:Tag>
    <b:SourceType>Book</b:SourceType>
    <b:Guid>{10E749D7-C302-431E-81D6-312B7C85629E}</b:Guid>
    <b:Author>
      <b:Author>
        <b:NameList>
          <b:Person>
            <b:Last>Lacerda Filho</b:Last>
            <b:First>A.</b:First>
            <b:Middle>F.</b:Middle>
          </b:Person>
        </b:NameList>
      </b:Author>
    </b:Author>
    <b:Title>Avaliação de diferentes sistemas de secagem e suas influências na qualidade de café (Coffea arabica L.)</b:Title>
    <b:Year>1986</b:Year>
    <b:Pages>136</b:Pages>
    <b:City>Dissertação (Mestrado em Secagem e Armazenamento) - Viçosa - MG, Universidade Federal de Viçosa - UFV</b:City>
    <b:RefOrder>36</b:RefOrder>
  </b:Source>
  <b:Source>
    <b:Tag>Rei07</b:Tag>
    <b:SourceType>BookSection</b:SourceType>
    <b:Guid>{BBE63169-41D2-4D52-8868-5099ECEB5BFB}</b:Guid>
    <b:Author>
      <b:Author>
        <b:NameList>
          <b:Person>
            <b:Last>Reis</b:Last>
            <b:First>P.</b:First>
            <b:Middle>R.</b:Middle>
          </b:Person>
        </b:NameList>
      </b:Author>
      <b:BookAuthor>
        <b:NameList>
          <b:Person>
            <b:Last>Salva</b:Last>
            <b:First>T.</b:First>
            <b:Middle>J. G.</b:Middle>
          </b:Person>
        </b:NameList>
      </b:BookAuthor>
    </b:Author>
    <b:Title>Reflexos da incidência de pragas na qualidade do café</b:Title>
    <b:Year>2007</b:Year>
    <b:City>Campinas</b:City>
    <b:Publisher>IAC</b:Publisher>
    <b:Pages>484</b:Pages>
    <b:BookTitle>Cafés de Qualidade: Aspectos Tecnológicos, Científicos e Comerciais</b:BookTitle>
    <b:RefOrder>37</b:RefOrder>
  </b:Source>
  <b:Source>
    <b:Tag>Sil01</b:Tag>
    <b:SourceType>ConferenceProceedings</b:SourceType>
    <b:Guid>{C9306027-1C37-43A9-9F46-6E3A57C532F0}</b:Guid>
    <b:Author>
      <b:Author>
        <b:NameList>
          <b:Person>
            <b:Last>Silva</b:Last>
            <b:First>J.</b:First>
            <b:Middle>S</b:Middle>
          </b:Person>
          <b:Person>
            <b:Last>Pinto</b:Last>
            <b:First>F.</b:First>
            <b:Middle>A. C.</b:Middle>
          </b:Person>
          <b:Person>
            <b:Last>Machado</b:Last>
            <b:First>M.</b:First>
            <b:Middle>C.</b:Middle>
          </b:Person>
          <b:Person>
            <b:Last>Melo</b:Last>
            <b:First>E.</b:First>
            <b:Middle>C.</b:Middle>
          </b:Person>
        </b:NameList>
      </b:Author>
    </b:Author>
    <b:Title>Projeto, construção e avaliação de um secador de fluxos (concorrentes/contracorrentes) para secagem de café</b:Title>
    <b:Year>2001</b:Year>
    <b:City>Vitória, ES</b:City>
    <b:Pages>964-980</b:Pages>
    <b:ConferenceName>Simpósio Brasileiro de Pesquisa dos Cafés do Brasil</b:ConferenceName>
    <b:RefOrder>26</b:RefOrder>
  </b:Source>
  <b:Source>
    <b:Tag>Sou07</b:Tag>
    <b:SourceType>BookSection</b:SourceType>
    <b:Guid>{234795D0-F770-4124-97EB-784A2DCBB6C5}</b:Guid>
    <b:Author>
      <b:Author>
        <b:NameList>
          <b:Person>
            <b:Last>Souza</b:Last>
            <b:First>S.</b:First>
            <b:Middle>M. C.</b:Middle>
          </b:Person>
        </b:NameList>
      </b:Author>
      <b:BookAuthor>
        <b:NameList>
          <b:Person>
            <b:Last>Salva</b:Last>
            <b:First>T.</b:First>
            <b:Middle>J. G.</b:Middle>
          </b:Person>
        </b:NameList>
      </b:BookAuthor>
    </b:Author>
    <b:Title>Reflexos da incidência de pragas na qualidade do café</b:Title>
    <b:Pages>484</b:Pages>
    <b:Year>2007</b:Year>
    <b:City>Campinas</b:City>
    <b:BookTitle>Cafés de Qualidade: Aspectos Tecnológicos, Científicos e Comerciais</b:BookTitle>
    <b:Publisher>IAC</b:Publisher>
    <b:RefOrder>6</b:RefOrder>
  </b:Source>
  <b:Source>
    <b:Tag>Spr93</b:Tag>
    <b:SourceType>Book</b:SourceType>
    <b:Guid>{192A854A-783C-4280-936E-D3088D7E36A8}</b:Guid>
    <b:Author>
      <b:Author>
        <b:NameList>
          <b:Person>
            <b:Last>Sprague</b:Last>
            <b:First>J.</b:First>
          </b:Person>
          <b:Person>
            <b:Last>Watson</b:Last>
            <b:First>H.</b:First>
          </b:Person>
        </b:NameList>
      </b:Author>
    </b:Author>
    <b:Title>Decision support systems: putting theory into practice</b:Title>
    <b:Year>1993</b:Year>
    <b:Pages>450</b:Pages>
    <b:City>NJ, USA</b:City>
    <b:Publisher>Prentice Hall College Div</b:Publisher>
    <b:Edition>3</b:Edition>
    <b:RefOrder>4</b:RefOrder>
  </b:Source>
  <b:Source>
    <b:Tag>Tur95</b:Tag>
    <b:SourceType>Book</b:SourceType>
    <b:Guid>{C2910E4F-29C0-4315-A711-D93B14A2C77B}</b:Guid>
    <b:Author>
      <b:Author>
        <b:NameList>
          <b:Person>
            <b:Last>Turban</b:Last>
            <b:First>E.</b:First>
          </b:Person>
        </b:NameList>
      </b:Author>
    </b:Author>
    <b:Title>Decision Support and Expert Systems</b:Title>
    <b:Year>1995</b:Year>
    <b:City>Califórnia</b:City>
    <b:Publisher>Prentice-Hall International</b:Publisher>
    <b:RefOrder>2</b:RefOrder>
  </b:Source>
  <b:Source>
    <b:Tag>Vic07</b:Tag>
    <b:SourceType>BookSection</b:SourceType>
    <b:Guid>{1DADF933-3F22-4C88-B6DB-194CA605B51B}</b:Guid>
    <b:Author>
      <b:Author>
        <b:NameList>
          <b:Person>
            <b:Last>Vicentini</b:Last>
            <b:First>F.</b:First>
            <b:Middle>A.</b:Middle>
          </b:Person>
        </b:NameList>
      </b:Author>
      <b:BookAuthor>
        <b:NameList>
          <b:Person>
            <b:Last>Salva</b:Last>
            <b:First>T.</b:First>
            <b:Middle>J. G.</b:Middle>
          </b:Person>
        </b:NameList>
      </b:BookAuthor>
    </b:Author>
    <b:Title>A mecanização do processo produtivo e a qualidade do café</b:Title>
    <b:Year>2007</b:Year>
    <b:City>Campinas</b:City>
    <b:Publisher>IAC</b:Publisher>
    <b:Pages>484</b:Pages>
    <b:BookTitle>Cafés de Qualidade: Aspectos Tecnológicos, Científicos e Comerciais</b:BookTitle>
    <b:RefOrder>38</b:RefOrder>
  </b:Source>
  <b:Source>
    <b:Tag>Vil97</b:Tag>
    <b:SourceType>ConferenceProceedings</b:SourceType>
    <b:Guid>{94050C4D-FFD9-4F3D-BDED-A8C9D1FDC7AE}</b:Guid>
    <b:Author>
      <b:Author>
        <b:NameList>
          <b:Person>
            <b:Last>Vilela</b:Last>
            <b:First>T.</b:First>
            <b:Middle>C.</b:Middle>
          </b:Person>
        </b:NameList>
      </b:Author>
    </b:Author>
    <b:Title>Qualidade do café: secagem e qualidade do café</b:Title>
    <b:Year>1997</b:Year>
    <b:Pages>55-63</b:Pages>
    <b:City>Belo Horizonte</b:City>
    <b:PeriodicalTitle>Informe Agropecuário</b:PeriodicalTitle>
    <b:ConferenceName>Informe Agropecuário</b:ConferenceName>
    <b:Volume>18</b:Volume>
    <b:RefOrder>39</b:RefOrder>
  </b:Source>
  <b:Source>
    <b:Tag>Wil63</b:Tag>
    <b:SourceType>Book</b:SourceType>
    <b:Guid>{660FF489-64C5-4961-A3EA-856F5D2363B7}</b:Guid>
    <b:Author>
      <b:Author>
        <b:NameList>
          <b:Person>
            <b:Last>Wilbaux</b:Last>
            <b:First>R.</b:First>
          </b:Person>
        </b:NameList>
      </b:Author>
    </b:Author>
    <b:Title>Agricultural engineering</b:Title>
    <b:Year>1963</b:Year>
    <b:City>Rome</b:City>
    <b:Publisher>FAO</b:Publisher>
    <b:RefOrder>21</b:RefOrder>
  </b:Source>
  <b:Source>
    <b:Tag>Tos57</b:Tag>
    <b:SourceType>ConferenceProceedings</b:SourceType>
    <b:Guid>{19319CF2-27C1-4F70-AD55-205442EF69C5}</b:Guid>
    <b:Author>
      <b:Author>
        <b:NameList>
          <b:Person>
            <b:Last>Tosello</b:Last>
            <b:First>A.</b:First>
          </b:Person>
        </b:NameList>
      </b:Author>
    </b:Author>
    <b:Title>I Curso de Cafeicultura do Instituto Agronômico do Estado de São Paulo</b:Title>
    <b:Year>1957</b:Year>
    <b:City>Campinas</b:City>
    <b:Pages>265</b:Pages>
    <b:RefOrder>40</b:RefOrder>
  </b:Source>
  <b:Source>
    <b:Tag>Vic87</b:Tag>
    <b:SourceType>BookSection</b:SourceType>
    <b:Guid>{D496FFF0-CA83-4832-995A-88C68E560805}</b:Guid>
    <b:Author>
      <b:Author>
        <b:NameList>
          <b:Person>
            <b:Last>Vincent</b:Last>
            <b:First>J.</b:First>
            <b:Middle>C.</b:Middle>
          </b:Person>
        </b:NameList>
      </b:Author>
      <b:BookAuthor>
        <b:NameList>
          <b:Person>
            <b:Last>Clarke</b:Last>
            <b:First>R.</b:First>
            <b:Middle>J.</b:Middle>
          </b:Person>
          <b:Person>
            <b:Last>Macrae</b:Last>
            <b:First>R.</b:First>
          </b:Person>
        </b:NameList>
      </b:BookAuthor>
    </b:Author>
    <b:Title>Green coffee processing</b:Title>
    <b:Year>1987</b:Year>
    <b:City>New York</b:City>
    <b:Publisher>Elsivier</b:Publisher>
    <b:BookTitle>Technology</b:BookTitle>
    <b:RefOrder>17</b:RefOrder>
  </b:Source>
  <b:Source>
    <b:Tag>Pet09</b:Tag>
    <b:SourceType>JournalArticle</b:SourceType>
    <b:Guid>{D46D52E6-9954-477F-854E-36FCA7830DA2}</b:Guid>
    <b:Author>
      <b:Author>
        <b:NameList>
          <b:Person>
            <b:Last>Petek</b:Last>
            <b:First>M.R.</b:First>
          </b:Person>
          <b:Person>
            <b:Last>Sera</b:Last>
            <b:First>T.</b:First>
          </b:Person>
          <b:Person>
            <b:Last>Fonseca</b:Last>
            <b:First>I.C.B.</b:First>
          </b:Person>
        </b:NameList>
      </b:Author>
    </b:Author>
    <b:Title>Exigências climáticas para o desenvolvimento e maturação dos frutos de cultivares de Coffea Arabica</b:Title>
    <b:Year>2009</b:Year>
    <b:Pages>169-181</b:Pages>
    <b:JournalName>Bragantia: revista de ciencias agronómicas</b:JournalName>
    <b:Volume>68</b:Volume>
    <b:RefOrder>41</b:RefOrder>
  </b:Source>
  <b:Source>
    <b:Tag>Mat05</b:Tag>
    <b:SourceType>Book</b:SourceType>
    <b:Guid>{5A443B39-8217-4589-BC86-E742F7AB307B}</b:Guid>
    <b:Author>
      <b:Author>
        <b:NameList>
          <b:Person>
            <b:Last>Matiello</b:Last>
            <b:First>J.</b:First>
            <b:Middle>B.</b:Middle>
          </b:Person>
          <b:Person>
            <b:Last>Santinato</b:Last>
            <b:First>R.</b:First>
          </b:Person>
          <b:Person>
            <b:Last>Garcia</b:Last>
            <b:First>A.</b:First>
            <b:Middle>W. R.</b:Middle>
          </b:Person>
          <b:Person>
            <b:Last>Almeida</b:Last>
            <b:First>S.</b:First>
            <b:Middle>R.</b:Middle>
          </b:Person>
          <b:Person>
            <b:Last>Fernandes</b:Last>
            <b:First>D.</b:First>
            <b:Middle>R.</b:Middle>
          </b:Person>
        </b:NameList>
      </b:Author>
    </b:Author>
    <b:Title>Cultura de Café no Brasil: novo manual de recomendações</b:Title>
    <b:Year>2010</b:Year>
    <b:City>Rio de Janeiro</b:City>
    <b:Publisher>MAPA/PROCAFÉ</b:Publisher>
    <b:Pages>434</b:Pages>
    <b:RefOrder>7</b:RefOrder>
  </b:Source>
  <b:Source>
    <b:Tag>Ren03</b:Tag>
    <b:SourceType>BookSection</b:SourceType>
    <b:Guid>{C062087E-7C44-4654-A4E3-CD242C74DFD3}</b:Guid>
    <b:Author>
      <b:Author>
        <b:NameList>
          <b:Person>
            <b:Last>Rena</b:Last>
            <b:First>A.</b:First>
            <b:Middle>B.</b:Middle>
          </b:Person>
          <b:Person>
            <b:Last>Nacif</b:Last>
            <b:First>A.</b:First>
            <b:Middle>P.</b:Middle>
          </b:Person>
          <b:Person>
            <b:Last>Guimarães</b:Last>
            <b:First>P.</b:First>
            <b:Middle>T. G.</b:Middle>
          </b:Person>
        </b:NameList>
      </b:Author>
      <b:BookAuthor>
        <b:NameList>
          <b:Person>
            <b:Last>Zambolim</b:Last>
            <b:First>L.</b:First>
          </b:Person>
        </b:NameList>
      </b:BookAuthor>
    </b:Author>
    <b:Title>Fenologia, produtividade e análise econômica do cafeeiro em cultivos com diferentes densidades de plantio e doses de fertilizantes</b:Title>
    <b:Year>2003</b:Year>
    <b:Pages>133-196</b:Pages>
    <b:BookTitle>Produção integrada de café</b:BookTitle>
    <b:City>Viçosa</b:City>
    <b:Publisher>UFV</b:Publisher>
    <b:RefOrder>11</b:RefOrder>
  </b:Source>
  <b:Source>
    <b:Tag>Mig83</b:Tag>
    <b:SourceType>ConferenceProceedings</b:SourceType>
    <b:Guid>{E5FB3995-DFF3-4A0F-B45D-6CE407BA2CB0}</b:Guid>
    <b:Author>
      <b:Author>
        <b:NameList>
          <b:Person>
            <b:Last>Miguel</b:Last>
            <b:First>A.</b:First>
            <b:Middle>E.</b:Middle>
          </b:Person>
          <b:Person>
            <b:Last>Garcia</b:Last>
            <b:First>A.</b:First>
            <b:Middle>W. R.</b:Middle>
          </b:Person>
          <b:Person>
            <b:Last>Correa</b:Last>
            <b:First>J.</b:First>
            <b:Middle>B.</b:Middle>
          </b:Person>
          <b:Person>
            <b:Last>Fioravante</b:Last>
            <b:First>N.</b:First>
          </b:Person>
        </b:NameList>
      </b:Author>
    </b:Author>
    <b:Title>Efeito de três níveis de adubação N e K em cafeeiros Mundo Novo, Catuaí e Catimor, plantados em duas densidades de plantio</b:Title>
    <b:Year>1983</b:Year>
    <b:Pages>289-291</b:Pages>
    <b:City>Poços de Caldas</b:City>
    <b:ConferenceName>Congresso Brasileiro de Pesquisas Cafeeiras</b:ConferenceName>
    <b:Volume>10</b:Volume>
    <b:RefOrder>10</b:RefOrder>
  </b:Source>
  <b:Source>
    <b:Tag>Rod97</b:Tag>
    <b:SourceType>Book</b:SourceType>
    <b:Guid>{206762C2-438B-47C1-B897-631FD527F626}</b:Guid>
    <b:Author>
      <b:Author>
        <b:NameList>
          <b:Person>
            <b:Last>Rodosevich</b:Last>
            <b:First>S.</b:First>
            <b:Middle>R.</b:Middle>
          </b:Person>
          <b:Person>
            <b:Last>Holt</b:Last>
            <b:First>J.</b:First>
          </b:Person>
          <b:Person>
            <b:Last>Ghersa</b:Last>
            <b:First>C.</b:First>
          </b:Person>
        </b:NameList>
      </b:Author>
    </b:Author>
    <b:Title>Physiological aspects of competition</b:Title>
    <b:Pages>217-301</b:Pages>
    <b:Year>1997</b:Year>
    <b:City>New York</b:City>
    <b:Publisher>John Wille and sons</b:Publisher>
    <b:Edition>2</b:Edition>
    <b:RefOrder>12</b:RefOrder>
  </b:Source>
  <b:Source>
    <b:Tag>Can85</b:Tag>
    <b:SourceType>BookSection</b:SourceType>
    <b:Guid>{CE047ABF-DA06-4F09-95B3-21004268DDA1}</b:Guid>
    <b:Author>
      <b:Author>
        <b:NameList>
          <b:Person>
            <b:Last>Cannell</b:Last>
            <b:First>M.</b:First>
            <b:Middle>G. R.</b:Middle>
          </b:Person>
        </b:NameList>
      </b:Author>
      <b:BookAuthor>
        <b:NameList>
          <b:Person>
            <b:Last>Clifford</b:Last>
            <b:First>M.</b:First>
            <b:Middle>N.</b:Middle>
          </b:Person>
          <b:Person>
            <b:Last>Willson</b:Last>
            <b:First>K.</b:First>
            <b:Middle>C.</b:Middle>
          </b:Person>
        </b:NameList>
      </b:BookAuthor>
    </b:Author>
    <b:Title>Physiology of coffee crop</b:Title>
    <b:Year>1985</b:Year>
    <b:City>London</b:City>
    <b:Publisher>Croom Helm</b:Publisher>
    <b:Pages>108-134</b:Pages>
    <b:BookTitle>Coffee, botany, biochemistry and production of beans and beverage</b:BookTitle>
    <b:RefOrder>13</b:RefOrder>
  </b:Source>
  <b:Source>
    <b:Tag>Bie96</b:Tag>
    <b:SourceType>Book</b:SourceType>
    <b:Guid>{B748CE9D-C7C2-41EE-B4B7-1279C310B82D}</b:Guid>
    <b:Author>
      <b:Author>
        <b:NameList>
          <b:Person>
            <b:Last>Bieto</b:Last>
            <b:First>J.</b:First>
            <b:Middle>A.</b:Middle>
          </b:Person>
          <b:Person>
            <b:Last>Talon</b:Last>
            <b:First>M.</b:First>
          </b:Person>
        </b:NameList>
      </b:Author>
    </b:Author>
    <b:Title>Fisiologia y bioquimica vegetal</b:Title>
    <b:Year>1996</b:Year>
    <b:Pages>537-553</b:Pages>
    <b:City>Madrid</b:City>
    <b:Publisher>Interamericana</b:Publisher>
    <b:RefOrder>42</b:RefOrder>
  </b:Source>
  <b:Source>
    <b:Tag>Cam85</b:Tag>
    <b:SourceType>ConferenceProceedings</b:SourceType>
    <b:Guid>{97C55D7B-B439-47DC-BC9F-AE0D45E904C4}</b:Guid>
    <b:Author>
      <b:Author>
        <b:NameList>
          <b:Person>
            <b:Last>Camargo</b:Last>
            <b:First>A.</b:First>
            <b:Middle>P. C.</b:Middle>
          </b:Person>
        </b:NameList>
      </b:Author>
    </b:Author>
    <b:Title>Clima e a cafeicultura no Brasil</b:Title>
    <b:Year>1985</b:Year>
    <b:Pages>13-26</b:Pages>
    <b:ConferenceName>Informe Agropecuário</b:ConferenceName>
    <b:Volume>126</b:Volume>
    <b:RefOrder>43</b:RefOrder>
  </b:Source>
  <b:Source>
    <b:Tag>Pin01</b:Tag>
    <b:SourceType>JournalArticle</b:SourceType>
    <b:Guid>{5148A5B8-5617-4AA2-9A18-5B9393FA6895}</b:Guid>
    <b:Author>
      <b:Author>
        <b:NameList>
          <b:Person>
            <b:Last>Pinto</b:Last>
            <b:First>H.</b:First>
            <b:Middle>S.</b:Middle>
          </b:Person>
          <b:Person>
            <b:Last>Zullo Junior</b:Last>
            <b:First>J.</b:First>
          </b:Person>
          <b:Person>
            <b:Last>Assad</b:Last>
            <b:First>E.</b:First>
            <b:Middle>D.</b:Middle>
          </b:Person>
          <b:Person>
            <b:Last>Brunini</b:Last>
            <b:First>O.</b:First>
          </b:Person>
          <b:Person>
            <b:Last>Alfonsi</b:Last>
            <b:First>R.</b:First>
            <b:Middle>R.</b:Middle>
          </b:Person>
          <b:Person>
            <b:Last>Coral</b:Last>
            <b:First>G.</b:First>
          </b:Person>
        </b:NameList>
      </b:Author>
    </b:Author>
    <b:Title>Zoneamento de riscos climáticos para a cafeicultura do Estado de São Paulo</b:Title>
    <b:Pages>495-500</b:Pages>
    <b:Year>2001</b:Year>
    <b:Volume>9</b:Volume>
    <b:JournalName>Revista Brasileira de Agrometeorologia</b:JournalName>
    <b:RefOrder>44</b:RefOrder>
  </b:Source>
  <b:Source>
    <b:Tag>Dri95</b:Tag>
    <b:SourceType>JournalArticle</b:SourceType>
    <b:Guid>{FF277344-8B2D-420E-B350-47BF43C74D6B}</b:Guid>
    <b:Author>
      <b:Author>
        <b:NameList>
          <b:Person>
            <b:Last>Drinnan</b:Last>
            <b:First>J.</b:First>
            <b:Middle>E.</b:Middle>
          </b:Person>
          <b:Person>
            <b:Last>Menzel</b:Last>
            <b:First>C.</b:First>
            <b:Middle>M.</b:Middle>
          </b:Person>
        </b:NameList>
      </b:Author>
    </b:Author>
    <b:Title>Temperature affects vegetative growth and flowering of coffee (Coffea arabica L.)</b:Title>
    <b:JournalName>Journal of Horticultural Science</b:JournalName>
    <b:Year>1995</b:Year>
    <b:Pages>25-34</b:Pages>
    <b:Volume>70</b:Volume>
    <b:PeriodicalTitle>Journal of Horticultural Science</b:PeriodicalTitle>
    <b:RefOrder>45</b:RefOrder>
  </b:Source>
  <b:Source>
    <b:Tag>Pin08</b:Tag>
    <b:SourceType>InternetSite</b:SourceType>
    <b:Guid>{89735A31-44AC-419C-BDCE-C9B2460D74BE}</b:Guid>
    <b:Author>
      <b:Author>
        <b:NameList>
          <b:Person>
            <b:Last>Pinhalense</b:Last>
          </b:Person>
        </b:NameList>
      </b:Author>
    </b:Author>
    <b:Title>Pinhalense Máquinas Agrícolas</b:Title>
    <b:Year>2008</b:Year>
    <b:Month>12</b:Month>
    <b:Day>3</b:Day>
    <b:YearAccessed>2011</b:YearAccessed>
    <b:MonthAccessed>03</b:MonthAccessed>
    <b:DayAccessed>29</b:DayAccessed>
    <b:URL>http://www.pinhalense.com.br</b:URL>
    <b:RefOrder>46</b:RefOrder>
  </b:Source>
  <b:Source>
    <b:Tag>Gra11</b:Tag>
    <b:SourceType>InternetSite</b:SourceType>
    <b:Guid>{032C8FD2-5B35-49A9-A053-56DD3AC95D61}</b:Guid>
    <b:Author>
      <b:Author>
        <b:NameList>
          <b:Person>
            <b:Last>Granfinale</b:Last>
          </b:Person>
        </b:NameList>
      </b:Author>
    </b:Author>
    <b:Title>Empresa Granfinale</b:Title>
    <b:Year>2011</b:Year>
    <b:Month>03</b:Month>
    <b:Day>2</b:Day>
    <b:YearAccessed>2011</b:YearAccessed>
    <b:MonthAccessed>03</b:MonthAccessed>
    <b:DayAccessed>29</b:DayAccessed>
    <b:URL>http://www.granfinale.com.br/ss-cafe/ss-cafe.html</b:URL>
    <b:RefOrder>47</b:RefOrder>
  </b:Source>
  <b:Source>
    <b:Tag>Sob11</b:Tag>
    <b:SourceType>InternetSite</b:SourceType>
    <b:Guid>{EB1E12EC-B718-48A2-B15A-D31601C7C294}</b:Guid>
    <b:Author>
      <b:Author>
        <b:NameList>
          <b:Person>
            <b:Last>Sobreira</b:Last>
            <b:First>G.</b:First>
          </b:Person>
        </b:NameList>
      </b:Author>
    </b:Author>
    <b:Title>TerraStock Banco de Imagens</b:Title>
    <b:Year>2011</b:Year>
    <b:Month>03</b:Month>
    <b:Day>30</b:Day>
    <b:YearAccessed>2011</b:YearAccessed>
    <b:MonthAccessed>03</b:MonthAccessed>
    <b:DayAccessed>30</b:DayAccessed>
    <b:URL>http://www.terrastock.com.br</b:URL>
    <b:RefOrder>48</b:RefOrder>
  </b:Source>
  <b:Source>
    <b:Tag>The02</b:Tag>
    <b:SourceType>ConferenceProceedings</b:SourceType>
    <b:Guid>{E335E4E6-376F-44A5-81C9-5BD51A3E2350}</b:Guid>
    <b:Author>
      <b:Author>
        <b:NameList>
          <b:Person>
            <b:Last>Theodoro</b:Last>
            <b:First>V.</b:First>
            <b:Middle>C. A.</b:Middle>
          </b:Person>
          <b:Person>
            <b:Last>Mourão Júnior</b:Last>
            <b:First>M.</b:First>
          </b:Person>
          <b:Person>
            <b:Last>Guimarães</b:Last>
            <b:First>R.</b:First>
            <b:Middle>J.</b:Middle>
          </b:Person>
          <b:Person>
            <b:Last>Chagas</b:Last>
            <b:First>S.</b:First>
            <b:Middle>J. R.</b:Middle>
          </b:Person>
        </b:NameList>
      </b:Author>
    </b:Author>
    <b:Title>Caracterização da qualidade de grãos de cafés (Coffea arabica L.) colhidos no pano e no chão, provenientes de sistemas de manejo orgânico, em conversão convencional</b:Title>
    <b:Year>2002</b:Year>
    <b:Pages>2358-2366</b:Pages>
    <b:ConferenceName>II Simpósio de Pesquisa dos Cafés do Brasil</b:ConferenceName>
    <b:City>Vitória - ES</b:City>
    <b:RefOrder>15</b:RefOrder>
  </b:Source>
  <b:Source>
    <b:Tag>Maz02</b:Tag>
    <b:SourceType>JournalArticle</b:SourceType>
    <b:Guid>{8FECEED9-693C-4591-892A-B21282801C41}</b:Guid>
    <b:Author>
      <b:Author>
        <b:NameList>
          <b:Person>
            <b:Last>Mazzafera</b:Last>
            <b:First>P.</b:First>
          </b:Person>
        </b:NameList>
      </b:Author>
    </b:Author>
    <b:Title>Degradação de cafeína por microrganismos e o emprego da palha e polpa de café descafeinados na alimentação animal</b:Title>
    <b:Pages>815-821</b:Pages>
    <b:Year>2002</b:Year>
    <b:Volume>59</b:Volume>
    <b:JournalName>Scientia Agricola</b:JournalName>
    <b:Issue>4</b:Issue>
    <b:RefOrder>19</b:RefOrder>
  </b:Source>
  <b:Source>
    <b:Tag>Sed01</b:Tag>
    <b:SourceType>JournalArticle</b:SourceType>
    <b:Guid>{C93F8D8D-DD7A-4222-BC08-BF46F110C43C}</b:Guid>
    <b:Author>
      <b:Author>
        <b:NameList>
          <b:Person>
            <b:Last>Sediyama</b:Last>
            <b:First>G.</b:First>
            <b:Middle>C.</b:Middle>
          </b:Person>
          <b:Person>
            <b:Last>Melo Junior</b:Last>
            <b:First>J.</b:First>
            <b:Middle>C.</b:Middle>
          </b:Person>
          <b:Person>
            <b:Last>Santos</b:Last>
            <b:First>A.</b:First>
            <b:Middle>R.</b:Middle>
          </b:Person>
          <b:Person>
            <b:Last>Ribeiro</b:Last>
            <b:First>A.</b:First>
          </b:Person>
          <b:Person>
            <b:Last>Costa</b:Last>
            <b:First>M.</b:First>
            <b:Middle>H.</b:Middle>
          </b:Person>
          <b:Person>
            <b:Last>Hamakawa</b:Last>
            <b:First>P.</b:First>
            <b:Middle>J.</b:Middle>
          </b:Person>
          <b:Person>
            <b:Last>Costa</b:Last>
            <b:First>J.</b:First>
            <b:Middle>M. N.</b:Middle>
          </b:Person>
          <b:Person>
            <b:Last>Costa</b:Last>
            <b:First>L.</b:First>
            <b:Middle>C.</b:Middle>
          </b:Person>
        </b:NameList>
      </b:Author>
    </b:Author>
    <b:Title>Zoneamento agroclimático do cafeeiro (Coffea arabica L.) para o Estado de Minas Gerais</b:Title>
    <b:JournalName>Revista Brasileira de Agrometeorologia</b:JournalName>
    <b:Year>2001</b:Year>
    <b:Pages>501-509</b:Pages>
    <b:Volume>9</b:Volume>
    <b:RefOrder>49</b:RefOrder>
  </b:Source>
  <b:Source>
    <b:Tag>San05</b:Tag>
    <b:SourceType>InternetSite</b:SourceType>
    <b:Guid>{C1E48313-97D7-4E74-BE03-B5DC3710C053}</b:Guid>
    <b:Author>
      <b:Author>
        <b:NameList>
          <b:Person>
            <b:Last>Santos</b:Last>
            <b:First>P.</b:First>
            <b:Middle>M.</b:Middle>
          </b:Person>
        </b:NameList>
      </b:Author>
    </b:Author>
    <b:Title>Ceplab</b:Title>
    <b:Year>2005</b:Year>
    <b:Month>10</b:Month>
    <b:Day>18</b:Day>
    <b:YearAccessed>2011</b:YearAccessed>
    <b:MonthAccessed>03</b:MonthAccessed>
    <b:DayAccessed>29</b:DayAccessed>
    <b:URL>http://www.ceplac.gov.br/radar/cafe.htm</b:URL>
    <b:RefOrder>8</b:RefOrder>
  </b:Source>
  <b:Source>
    <b:Tag>Rei06</b:Tag>
    <b:SourceType>Book</b:SourceType>
    <b:Guid>{B3AC6049-2A45-47CB-9E76-6AD2369C19F9}</b:Guid>
    <b:Author>
      <b:Author>
        <b:NameList>
          <b:Person>
            <b:Last>Reinato</b:Last>
            <b:First>C.</b:First>
            <b:Middle>H. R.</b:Middle>
          </b:Person>
        </b:NameList>
      </b:Author>
    </b:Author>
    <b:Title>Secagem e armazenamento do café: aspectos qualitativos e sanitários</b:Title>
    <b:Year>2006</b:Year>
    <b:City>Tese (Doutorado em Ciência dos Alimentos) - Lavras - MG, Universidade Federal de Lavras - UFLA</b:City>
    <b:Pages>111</b:Pages>
    <b:RefOrder>24</b:RefOrder>
  </b:Source>
  <b:Source>
    <b:Tag>Sil03</b:Tag>
    <b:SourceType>Book</b:SourceType>
    <b:Guid>{07850F8A-72D0-467B-AE3D-D7321FA71F8B}</b:Guid>
    <b:Author>
      <b:Author>
        <b:NameList>
          <b:Person>
            <b:Last>Silva</b:Last>
            <b:First>R.</b:First>
            <b:Middle>F.</b:Middle>
          </b:Person>
        </b:NameList>
      </b:Author>
    </b:Author>
    <b:Title>Qualidade do café cereja descascado produzido na região do Sul de Minas Gerais</b:Title>
    <b:Year>2003</b:Year>
    <b:Pages>78</b:Pages>
    <b:City>Dissertação (Mestrado em Ciência dos Alimentos) – Lavras - MG, Universidade Federal de Lavras (UFLA)</b:City>
    <b:RefOrder>20</b:RefOrder>
  </b:Source>
  <b:Source>
    <b:Tag>Vil02</b:Tag>
    <b:SourceType>Book</b:SourceType>
    <b:Guid>{0CF508E3-2212-494E-B792-88A3892FD8D5}</b:Guid>
    <b:Author>
      <b:Author>
        <b:NameList>
          <b:Person>
            <b:Last>Vilela</b:Last>
            <b:First>T.</b:First>
            <b:Middle>C.</b:Middle>
          </b:Person>
        </b:NameList>
      </b:Author>
    </b:Author>
    <b:Title>Qualidade de café despolpado, desmucilado, descascado e natural, durante o processo de secagem</b:Title>
    <b:Pages>66</b:Pages>
    <b:Year>2002</b:Year>
    <b:City>Dissertação (Mestrado em Ciências dos Alimentos) - Lavras - MG, Universidade Federal de Lavras (UFLA)</b:City>
    <b:RefOrder>50</b:RefOrder>
  </b:Source>
  <b:Source>
    <b:Tag>Fin98</b:Tag>
    <b:SourceType>JournalArticle</b:SourceType>
    <b:Guid>{BA586C30-E40F-4F8D-A4CB-35C57A1153ED}</b:Guid>
    <b:Author>
      <b:Author>
        <b:NameList>
          <b:Person>
            <b:Last>Finlay</b:Last>
            <b:First>P.</b:First>
            <b:Middle>N.</b:Middle>
          </b:Person>
          <b:Person>
            <b:Last>Forghani</b:Last>
            <b:First>M.</b:First>
          </b:Person>
        </b:NameList>
      </b:Author>
    </b:Author>
    <b:Title>A classification of success factors for decision support systems</b:Title>
    <b:Year>1998</b:Year>
    <b:PeriodicalTitle>Journal of Strategic Information Systems</b:PeriodicalTitle>
    <b:Pages>53-70</b:Pages>
    <b:JournalName>Journal of Strategic Information Systems</b:JournalName>
    <b:Volume>7</b:Volume>
    <b:RefOrder>1</b:RefOrder>
  </b:Source>
  <b:Source>
    <b:Tag>Fre10</b:Tag>
    <b:SourceType>InternetSite</b:SourceType>
    <b:Guid>{F139999A-AA75-41D0-A722-D42661016D30}</b:Guid>
    <b:Author>
      <b:Author>
        <b:NameList>
          <b:Person>
            <b:Last>Freitas</b:Last>
            <b:First>J.</b:First>
            <b:Middle>L. P.</b:Middle>
          </b:Person>
        </b:NameList>
      </b:Author>
    </b:Author>
    <b:Title>Sanidade Vegetal: O uso de maturadores na cultura do café</b:Title>
    <b:Year>2010</b:Year>
    <b:Month>04</b:Month>
    <b:Day>22</b:Day>
    <b:YearAccessed>2011</b:YearAccessed>
    <b:MonthAccessed>03</b:MonthAccessed>
    <b:DayAccessed>28</b:DayAccessed>
    <b:URL>http://www.diadecampo.com.br</b:URL>
    <b:RefOrder>9</b:RefOrder>
  </b:Source>
</b:Sources>
</file>

<file path=customXml/itemProps1.xml><?xml version="1.0" encoding="utf-8"?>
<ds:datastoreItem xmlns:ds="http://schemas.openxmlformats.org/officeDocument/2006/customXml" ds:itemID="{A102A17C-8B74-46C0-B6E6-862A6B16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3128</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Vargas Mesquita;Rafael</dc:creator>
  <cp:lastModifiedBy>Rafael Vargas</cp:lastModifiedBy>
  <cp:revision>3</cp:revision>
  <cp:lastPrinted>2012-10-15T19:14:00Z</cp:lastPrinted>
  <dcterms:created xsi:type="dcterms:W3CDTF">2016-05-30T12:50:00Z</dcterms:created>
  <dcterms:modified xsi:type="dcterms:W3CDTF">2016-05-30T12:52:00Z</dcterms:modified>
</cp:coreProperties>
</file>